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both"/>
        <w:outlineLvl w:val="9"/>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项目编号：ZYZB2022-BX1142</w:t>
      </w:r>
    </w:p>
    <w:p>
      <w:pPr>
        <w:pStyle w:val="4"/>
        <w:bidi w:val="0"/>
        <w:jc w:val="center"/>
        <w:outlineLvl w:val="9"/>
        <w:rPr>
          <w:rFonts w:hint="eastAsia" w:ascii="仿宋" w:hAnsi="仿宋" w:eastAsia="仿宋" w:cs="仿宋"/>
          <w:sz w:val="36"/>
          <w:szCs w:val="36"/>
          <w:u w:val="none"/>
          <w:lang w:val="en-US" w:eastAsia="zh-CN"/>
        </w:rPr>
      </w:pPr>
    </w:p>
    <w:p>
      <w:pPr>
        <w:pStyle w:val="4"/>
        <w:bidi w:val="0"/>
        <w:jc w:val="center"/>
        <w:outlineLvl w:val="9"/>
        <w:rPr>
          <w:rFonts w:hint="eastAsia" w:ascii="仿宋" w:hAnsi="仿宋" w:eastAsia="仿宋" w:cs="仿宋"/>
          <w:b w:val="0"/>
          <w:bCs w:val="0"/>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 xml:space="preserve">“中国梦·劳动美——喜迎二十大 </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仿宋" w:hAnsi="仿宋" w:eastAsia="仿宋" w:cs="仿宋"/>
          <w:b/>
          <w:bCs/>
          <w:kern w:val="44"/>
          <w:sz w:val="36"/>
          <w:szCs w:val="36"/>
          <w:u w:val="none"/>
          <w:lang w:val="en-US" w:eastAsia="zh-CN" w:bidi="ar"/>
        </w:rPr>
      </w:pPr>
      <w:r>
        <w:rPr>
          <w:rFonts w:hint="eastAsia" w:ascii="仿宋" w:hAnsi="仿宋" w:eastAsia="仿宋" w:cs="仿宋"/>
          <w:b/>
          <w:bCs/>
          <w:sz w:val="44"/>
          <w:szCs w:val="44"/>
        </w:rPr>
        <w:t>建功新时</w:t>
      </w:r>
      <w:r>
        <w:rPr>
          <w:rFonts w:hint="eastAsia" w:ascii="仿宋" w:hAnsi="仿宋" w:eastAsia="仿宋" w:cs="仿宋"/>
          <w:b/>
          <w:bCs/>
          <w:sz w:val="44"/>
          <w:szCs w:val="44"/>
          <w:lang w:val="en-US" w:eastAsia="zh-CN"/>
        </w:rPr>
        <w:t>代”省职工象棋比赛赛事购买服务</w:t>
      </w:r>
      <w:r>
        <w:rPr>
          <w:rFonts w:hint="eastAsia" w:ascii="仿宋" w:hAnsi="仿宋" w:eastAsia="仿宋" w:cs="仿宋"/>
          <w:b/>
          <w:bCs/>
          <w:kern w:val="44"/>
          <w:sz w:val="44"/>
          <w:szCs w:val="44"/>
          <w:u w:val="none"/>
          <w:lang w:val="en-US" w:eastAsia="zh-CN" w:bidi="ar"/>
        </w:rPr>
        <w:t>比选采购文件</w:t>
      </w:r>
    </w:p>
    <w:p>
      <w:pPr>
        <w:pStyle w:val="15"/>
        <w:outlineLvl w:val="9"/>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陕西省总工会</w:t>
      </w:r>
    </w:p>
    <w:p>
      <w:pPr>
        <w:jc w:val="center"/>
        <w:rPr>
          <w:rFonts w:hint="eastAsia" w:ascii="仿宋" w:hAnsi="仿宋" w:eastAsia="仿宋" w:cs="仿宋"/>
          <w:b/>
          <w:bCs/>
          <w:sz w:val="32"/>
          <w:szCs w:val="32"/>
          <w:lang w:val="en-US" w:eastAsia="zh-CN"/>
        </w:rPr>
        <w:sectPr>
          <w:head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bCs/>
          <w:sz w:val="32"/>
          <w:szCs w:val="32"/>
          <w:lang w:val="en-US" w:eastAsia="zh-CN"/>
        </w:rPr>
        <w:t>2022年8月</w:t>
      </w:r>
    </w:p>
    <w:p>
      <w:pPr>
        <w:pStyle w:val="9"/>
        <w:numPr>
          <w:ilvl w:val="0"/>
          <w:numId w:val="0"/>
        </w:numPr>
        <w:ind w:leftChars="0"/>
        <w:rPr>
          <w:rFonts w:hint="eastAsia" w:ascii="仿宋" w:hAnsi="仿宋" w:eastAsia="仿宋" w:cs="仿宋"/>
          <w:lang w:val="en-US" w:eastAsia="zh-CN"/>
        </w:rPr>
      </w:pPr>
    </w:p>
    <w:sdt>
      <w:sdtPr>
        <w:rPr>
          <w:rFonts w:hint="eastAsia" w:ascii="仿宋" w:hAnsi="仿宋" w:eastAsia="仿宋" w:cs="仿宋"/>
          <w:kern w:val="2"/>
          <w:sz w:val="21"/>
          <w:szCs w:val="24"/>
          <w:lang w:val="en-US" w:eastAsia="zh-CN" w:bidi="ar-SA"/>
        </w:rPr>
        <w:id w:val="147475354"/>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仿宋" w:hAnsi="仿宋" w:eastAsia="仿宋" w:cs="仿宋"/>
              <w:b/>
              <w:bCs/>
              <w:sz w:val="30"/>
              <w:szCs w:val="30"/>
            </w:rPr>
          </w:pPr>
          <w:bookmarkStart w:id="0" w:name="_Toc30278"/>
          <w:r>
            <w:rPr>
              <w:rFonts w:hint="eastAsia" w:ascii="仿宋" w:hAnsi="仿宋" w:eastAsia="仿宋" w:cs="仿宋"/>
              <w:b/>
              <w:bCs/>
              <w:sz w:val="30"/>
              <w:szCs w:val="30"/>
            </w:rPr>
            <w:t>目录</w:t>
          </w:r>
        </w:p>
        <w:p>
          <w:pPr>
            <w:pStyle w:val="13"/>
            <w:keepNext w:val="0"/>
            <w:keepLines w:val="0"/>
            <w:pageBreakBefore w:val="0"/>
            <w:tabs>
              <w:tab w:val="right" w:leader="dot" w:pos="8306"/>
            </w:tabs>
            <w:kinsoku/>
            <w:wordWrap/>
            <w:overflowPunct/>
            <w:topLinePunct w:val="0"/>
            <w:autoSpaceDE/>
            <w:autoSpaceDN/>
            <w:bidi w:val="0"/>
            <w:adjustRightInd/>
            <w:snapToGrid/>
            <w:spacing w:after="0" w:line="720" w:lineRule="auto"/>
            <w:textAlignment w:val="auto"/>
            <w:rPr>
              <w:rFonts w:hint="eastAsia" w:ascii="仿宋" w:hAnsi="仿宋" w:eastAsia="仿宋" w:cs="仿宋"/>
              <w:b/>
              <w:bCs w:val="0"/>
              <w:sz w:val="30"/>
              <w:szCs w:val="30"/>
            </w:rPr>
          </w:pP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TOC \o "1-1" \h \u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HYPERLINK \l _Toc11960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lang w:val="en-US" w:eastAsia="zh-CN"/>
            </w:rPr>
            <w:t>第一章  比选采购公告</w:t>
          </w:r>
          <w:r>
            <w:rPr>
              <w:rFonts w:hint="eastAsia" w:ascii="仿宋" w:hAnsi="仿宋" w:eastAsia="仿宋" w:cs="仿宋"/>
              <w:b/>
              <w:bCs w:val="0"/>
              <w:sz w:val="30"/>
              <w:szCs w:val="30"/>
            </w:rPr>
            <w:tab/>
          </w: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PAGEREF _Toc11960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rPr>
            <w:t>1</w:t>
          </w:r>
          <w:r>
            <w:rPr>
              <w:rFonts w:hint="eastAsia" w:ascii="仿宋" w:hAnsi="仿宋" w:eastAsia="仿宋" w:cs="仿宋"/>
              <w:b/>
              <w:bCs w:val="0"/>
              <w:sz w:val="30"/>
              <w:szCs w:val="30"/>
            </w:rPr>
            <w:fldChar w:fldCharType="end"/>
          </w:r>
          <w:r>
            <w:rPr>
              <w:rFonts w:hint="eastAsia" w:ascii="仿宋" w:hAnsi="仿宋" w:eastAsia="仿宋" w:cs="仿宋"/>
              <w:b/>
              <w:bCs w:val="0"/>
              <w:sz w:val="30"/>
              <w:szCs w:val="30"/>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after="0" w:line="720" w:lineRule="auto"/>
            <w:textAlignment w:val="auto"/>
            <w:rPr>
              <w:rFonts w:hint="eastAsia" w:ascii="仿宋" w:hAnsi="仿宋" w:eastAsia="仿宋" w:cs="仿宋"/>
              <w:b/>
              <w:bCs w:val="0"/>
              <w:sz w:val="30"/>
              <w:szCs w:val="30"/>
            </w:rPr>
          </w:pP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HYPERLINK \l _Toc8521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lang w:val="en-US" w:eastAsia="zh-CN"/>
            </w:rPr>
            <w:t>第二章  供应商须知</w:t>
          </w:r>
          <w:r>
            <w:rPr>
              <w:rFonts w:hint="eastAsia" w:ascii="仿宋" w:hAnsi="仿宋" w:eastAsia="仿宋" w:cs="仿宋"/>
              <w:b/>
              <w:bCs w:val="0"/>
              <w:sz w:val="30"/>
              <w:szCs w:val="30"/>
            </w:rPr>
            <w:tab/>
          </w: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PAGEREF _Toc8521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rPr>
            <w:t>4</w:t>
          </w:r>
          <w:r>
            <w:rPr>
              <w:rFonts w:hint="eastAsia" w:ascii="仿宋" w:hAnsi="仿宋" w:eastAsia="仿宋" w:cs="仿宋"/>
              <w:b/>
              <w:bCs w:val="0"/>
              <w:sz w:val="30"/>
              <w:szCs w:val="30"/>
            </w:rPr>
            <w:fldChar w:fldCharType="end"/>
          </w:r>
          <w:r>
            <w:rPr>
              <w:rFonts w:hint="eastAsia" w:ascii="仿宋" w:hAnsi="仿宋" w:eastAsia="仿宋" w:cs="仿宋"/>
              <w:b/>
              <w:bCs w:val="0"/>
              <w:sz w:val="30"/>
              <w:szCs w:val="30"/>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after="0" w:line="720" w:lineRule="auto"/>
            <w:textAlignment w:val="auto"/>
            <w:rPr>
              <w:rFonts w:hint="eastAsia" w:ascii="仿宋" w:hAnsi="仿宋" w:eastAsia="仿宋" w:cs="仿宋"/>
              <w:b/>
              <w:bCs w:val="0"/>
              <w:sz w:val="30"/>
              <w:szCs w:val="30"/>
            </w:rPr>
          </w:pP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HYPERLINK \l _Toc21319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lang w:val="en-US" w:eastAsia="zh-CN"/>
            </w:rPr>
            <w:t>第三章  合同草案</w:t>
          </w:r>
          <w:r>
            <w:rPr>
              <w:rFonts w:hint="eastAsia" w:ascii="仿宋" w:hAnsi="仿宋" w:eastAsia="仿宋" w:cs="仿宋"/>
              <w:b/>
              <w:bCs w:val="0"/>
              <w:sz w:val="30"/>
              <w:szCs w:val="30"/>
            </w:rPr>
            <w:tab/>
          </w: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PAGEREF _Toc21319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rPr>
            <w:t>12</w:t>
          </w:r>
          <w:r>
            <w:rPr>
              <w:rFonts w:hint="eastAsia" w:ascii="仿宋" w:hAnsi="仿宋" w:eastAsia="仿宋" w:cs="仿宋"/>
              <w:b/>
              <w:bCs w:val="0"/>
              <w:sz w:val="30"/>
              <w:szCs w:val="30"/>
            </w:rPr>
            <w:fldChar w:fldCharType="end"/>
          </w:r>
          <w:r>
            <w:rPr>
              <w:rFonts w:hint="eastAsia" w:ascii="仿宋" w:hAnsi="仿宋" w:eastAsia="仿宋" w:cs="仿宋"/>
              <w:b/>
              <w:bCs w:val="0"/>
              <w:sz w:val="30"/>
              <w:szCs w:val="30"/>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after="0" w:line="720" w:lineRule="auto"/>
            <w:textAlignment w:val="auto"/>
            <w:rPr>
              <w:rFonts w:hint="eastAsia" w:ascii="仿宋" w:hAnsi="仿宋" w:eastAsia="仿宋" w:cs="仿宋"/>
              <w:b/>
              <w:bCs w:val="0"/>
              <w:sz w:val="30"/>
              <w:szCs w:val="30"/>
            </w:rPr>
          </w:pP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HYPERLINK \l _Toc18607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lang w:val="en-US" w:eastAsia="zh-CN"/>
            </w:rPr>
            <w:t>第四章  采购需求</w:t>
          </w:r>
          <w:r>
            <w:rPr>
              <w:rFonts w:hint="eastAsia" w:ascii="仿宋" w:hAnsi="仿宋" w:eastAsia="仿宋" w:cs="仿宋"/>
              <w:b/>
              <w:bCs w:val="0"/>
              <w:sz w:val="30"/>
              <w:szCs w:val="30"/>
            </w:rPr>
            <w:tab/>
          </w: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PAGEREF _Toc18607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rPr>
            <w:t>16</w:t>
          </w:r>
          <w:r>
            <w:rPr>
              <w:rFonts w:hint="eastAsia" w:ascii="仿宋" w:hAnsi="仿宋" w:eastAsia="仿宋" w:cs="仿宋"/>
              <w:b/>
              <w:bCs w:val="0"/>
              <w:sz w:val="30"/>
              <w:szCs w:val="30"/>
            </w:rPr>
            <w:fldChar w:fldCharType="end"/>
          </w:r>
          <w:r>
            <w:rPr>
              <w:rFonts w:hint="eastAsia" w:ascii="仿宋" w:hAnsi="仿宋" w:eastAsia="仿宋" w:cs="仿宋"/>
              <w:b/>
              <w:bCs w:val="0"/>
              <w:sz w:val="30"/>
              <w:szCs w:val="30"/>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after="0" w:line="720" w:lineRule="auto"/>
            <w:textAlignment w:val="auto"/>
            <w:rPr>
              <w:rFonts w:hint="eastAsia" w:ascii="仿宋" w:hAnsi="仿宋" w:eastAsia="仿宋" w:cs="仿宋"/>
              <w:b/>
              <w:bCs w:val="0"/>
              <w:sz w:val="30"/>
              <w:szCs w:val="30"/>
            </w:rPr>
          </w:pP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HYPERLINK \l _Toc3327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lang w:val="en-US" w:eastAsia="zh-CN"/>
            </w:rPr>
            <w:t>第五章  响应文件格式</w:t>
          </w:r>
          <w:r>
            <w:rPr>
              <w:rFonts w:hint="eastAsia" w:ascii="仿宋" w:hAnsi="仿宋" w:eastAsia="仿宋" w:cs="仿宋"/>
              <w:b/>
              <w:bCs w:val="0"/>
              <w:sz w:val="30"/>
              <w:szCs w:val="30"/>
            </w:rPr>
            <w:tab/>
          </w:r>
          <w:r>
            <w:rPr>
              <w:rFonts w:hint="eastAsia" w:ascii="仿宋" w:hAnsi="仿宋" w:eastAsia="仿宋" w:cs="仿宋"/>
              <w:b/>
              <w:bCs w:val="0"/>
              <w:sz w:val="30"/>
              <w:szCs w:val="30"/>
            </w:rPr>
            <w:fldChar w:fldCharType="begin"/>
          </w:r>
          <w:r>
            <w:rPr>
              <w:rFonts w:hint="eastAsia" w:ascii="仿宋" w:hAnsi="仿宋" w:eastAsia="仿宋" w:cs="仿宋"/>
              <w:b/>
              <w:bCs w:val="0"/>
              <w:sz w:val="30"/>
              <w:szCs w:val="30"/>
            </w:rPr>
            <w:instrText xml:space="preserve"> PAGEREF _Toc3327 </w:instrText>
          </w:r>
          <w:r>
            <w:rPr>
              <w:rFonts w:hint="eastAsia" w:ascii="仿宋" w:hAnsi="仿宋" w:eastAsia="仿宋" w:cs="仿宋"/>
              <w:b/>
              <w:bCs w:val="0"/>
              <w:sz w:val="30"/>
              <w:szCs w:val="30"/>
            </w:rPr>
            <w:fldChar w:fldCharType="separate"/>
          </w:r>
          <w:r>
            <w:rPr>
              <w:rFonts w:hint="eastAsia" w:ascii="仿宋" w:hAnsi="仿宋" w:eastAsia="仿宋" w:cs="仿宋"/>
              <w:b/>
              <w:bCs w:val="0"/>
              <w:sz w:val="30"/>
              <w:szCs w:val="30"/>
            </w:rPr>
            <w:t>17</w:t>
          </w:r>
          <w:r>
            <w:rPr>
              <w:rFonts w:hint="eastAsia" w:ascii="仿宋" w:hAnsi="仿宋" w:eastAsia="仿宋" w:cs="仿宋"/>
              <w:b/>
              <w:bCs w:val="0"/>
              <w:sz w:val="30"/>
              <w:szCs w:val="30"/>
            </w:rPr>
            <w:fldChar w:fldCharType="end"/>
          </w:r>
          <w:r>
            <w:rPr>
              <w:rFonts w:hint="eastAsia" w:ascii="仿宋" w:hAnsi="仿宋" w:eastAsia="仿宋" w:cs="仿宋"/>
              <w:b/>
              <w:bCs w:val="0"/>
              <w:sz w:val="30"/>
              <w:szCs w:val="30"/>
            </w:rPr>
            <w:fldChar w:fldCharType="end"/>
          </w:r>
        </w:p>
        <w:p>
          <w:pPr>
            <w:keepNext w:val="0"/>
            <w:keepLines w:val="0"/>
            <w:pageBreakBefore w:val="0"/>
            <w:kinsoku/>
            <w:wordWrap/>
            <w:overflowPunct/>
            <w:topLinePunct w:val="0"/>
            <w:autoSpaceDE/>
            <w:autoSpaceDN/>
            <w:bidi w:val="0"/>
            <w:adjustRightInd/>
            <w:snapToGrid/>
            <w:spacing w:line="720" w:lineRule="auto"/>
            <w:textAlignment w:val="auto"/>
            <w:rPr>
              <w:rFonts w:hint="eastAsia" w:ascii="仿宋" w:hAnsi="仿宋" w:eastAsia="仿宋" w:cs="仿宋"/>
            </w:rPr>
          </w:pPr>
          <w:r>
            <w:rPr>
              <w:rFonts w:hint="eastAsia" w:ascii="仿宋" w:hAnsi="仿宋" w:eastAsia="仿宋" w:cs="仿宋"/>
              <w:b/>
              <w:bCs w:val="0"/>
              <w:sz w:val="30"/>
              <w:szCs w:val="30"/>
            </w:rPr>
            <w:fldChar w:fldCharType="end"/>
          </w:r>
        </w:p>
      </w:sdtContent>
    </w:sdt>
    <w:p>
      <w:pPr>
        <w:numPr>
          <w:ilvl w:val="0"/>
          <w:numId w:val="0"/>
        </w:numPr>
        <w:jc w:val="center"/>
        <w:outlineLvl w:val="0"/>
        <w:rPr>
          <w:rFonts w:hint="eastAsia" w:ascii="仿宋" w:hAnsi="仿宋" w:eastAsia="仿宋" w:cs="仿宋"/>
          <w:b/>
          <w:bCs/>
          <w:sz w:val="30"/>
          <w:szCs w:val="30"/>
          <w:u w:val="non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numPr>
          <w:ilvl w:val="0"/>
          <w:numId w:val="0"/>
        </w:numPr>
        <w:jc w:val="center"/>
        <w:outlineLvl w:val="0"/>
        <w:rPr>
          <w:rFonts w:hint="eastAsia" w:ascii="仿宋" w:hAnsi="仿宋" w:eastAsia="仿宋" w:cs="仿宋"/>
          <w:sz w:val="24"/>
          <w:szCs w:val="24"/>
          <w:u w:val="single"/>
          <w:lang w:val="en-US" w:eastAsia="zh-CN"/>
        </w:rPr>
      </w:pPr>
      <w:bookmarkStart w:id="1" w:name="_Toc11960"/>
      <w:r>
        <w:rPr>
          <w:rFonts w:hint="eastAsia" w:ascii="仿宋" w:hAnsi="仿宋" w:eastAsia="仿宋" w:cs="仿宋"/>
          <w:b/>
          <w:bCs/>
          <w:sz w:val="30"/>
          <w:szCs w:val="30"/>
          <w:u w:val="none"/>
          <w:lang w:val="en-US" w:eastAsia="zh-CN"/>
        </w:rPr>
        <w:t xml:space="preserve">第一章  </w:t>
      </w:r>
      <w:bookmarkEnd w:id="0"/>
      <w:r>
        <w:rPr>
          <w:rFonts w:hint="eastAsia" w:ascii="仿宋" w:hAnsi="仿宋" w:eastAsia="仿宋" w:cs="仿宋"/>
          <w:b/>
          <w:bCs/>
          <w:sz w:val="30"/>
          <w:szCs w:val="30"/>
          <w:u w:val="none"/>
          <w:lang w:val="en-US" w:eastAsia="zh-CN"/>
        </w:rPr>
        <w:t>比选采购公告</w:t>
      </w:r>
      <w:bookmarkEnd w:id="1"/>
    </w:p>
    <w:p>
      <w:pPr>
        <w:spacing w:line="360" w:lineRule="auto"/>
        <w:ind w:firstLine="480" w:firstLineChars="200"/>
        <w:rPr>
          <w:rFonts w:hint="eastAsia" w:ascii="仿宋" w:hAnsi="仿宋" w:eastAsia="仿宋" w:cs="仿宋"/>
          <w:sz w:val="24"/>
          <w:szCs w:val="24"/>
        </w:rPr>
      </w:pPr>
      <w:bookmarkStart w:id="2" w:name="_Toc18656"/>
      <w:r>
        <w:rPr>
          <w:rFonts w:hint="eastAsia" w:ascii="仿宋" w:hAnsi="仿宋" w:eastAsia="仿宋" w:cs="仿宋"/>
          <w:sz w:val="24"/>
          <w:szCs w:val="24"/>
        </w:rPr>
        <w:t>“中国梦·劳动美——喜迎二十大 建功新时代”省职工象棋比赛赛事购买服务的潜在供应商可</w:t>
      </w:r>
      <w:r>
        <w:rPr>
          <w:rFonts w:hint="eastAsia" w:ascii="仿宋" w:hAnsi="仿宋" w:eastAsia="仿宋" w:cs="仿宋"/>
          <w:sz w:val="24"/>
          <w:szCs w:val="24"/>
          <w:lang w:eastAsia="zh-CN"/>
        </w:rPr>
        <w:t>根据本项目比选采购公告规定形式</w:t>
      </w:r>
      <w:r>
        <w:rPr>
          <w:rFonts w:hint="eastAsia" w:ascii="仿宋" w:hAnsi="仿宋" w:eastAsia="仿宋" w:cs="仿宋"/>
          <w:sz w:val="24"/>
          <w:szCs w:val="24"/>
        </w:rPr>
        <w:t>获取采购文件，并于</w:t>
      </w:r>
      <w:r>
        <w:rPr>
          <w:rFonts w:hint="eastAsia" w:ascii="仿宋" w:hAnsi="仿宋" w:eastAsia="仿宋" w:cs="仿宋"/>
          <w:sz w:val="24"/>
          <w:szCs w:val="24"/>
          <w:lang w:eastAsia="zh-CN"/>
        </w:rPr>
        <w:t>规定时间</w:t>
      </w:r>
      <w:r>
        <w:rPr>
          <w:rFonts w:hint="eastAsia" w:ascii="仿宋" w:hAnsi="仿宋" w:eastAsia="仿宋" w:cs="仿宋"/>
          <w:sz w:val="24"/>
          <w:szCs w:val="24"/>
        </w:rPr>
        <w:t>递交响应文件。</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一、项目基本情况：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eastAsia="仿宋" w:cs="仿宋"/>
          <w:sz w:val="24"/>
          <w:szCs w:val="24"/>
          <w:lang w:eastAsia="zh-CN"/>
        </w:rPr>
        <w:t>“中国梦·劳动美——喜迎二十大 建功新时代”省职工象棋比赛赛事购买服目</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3、预算金额：</w:t>
      </w:r>
      <w:r>
        <w:rPr>
          <w:rFonts w:hint="eastAsia" w:ascii="仿宋" w:hAnsi="仿宋" w:eastAsia="仿宋" w:cs="仿宋"/>
          <w:sz w:val="24"/>
          <w:szCs w:val="24"/>
          <w:lang w:val="en-US" w:eastAsia="zh-CN"/>
        </w:rPr>
        <w:t>19</w:t>
      </w:r>
      <w:r>
        <w:rPr>
          <w:rFonts w:hint="eastAsia" w:ascii="仿宋" w:hAnsi="仿宋" w:eastAsia="仿宋" w:cs="仿宋"/>
          <w:sz w:val="24"/>
          <w:szCs w:val="24"/>
        </w:rPr>
        <w:t>0000.00元</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lang w:val="en-US" w:eastAsia="zh-CN"/>
        </w:rPr>
        <w:t>4</w:t>
      </w:r>
      <w:r>
        <w:rPr>
          <w:rFonts w:hint="eastAsia" w:ascii="仿宋" w:hAnsi="仿宋" w:eastAsia="仿宋" w:cs="仿宋"/>
          <w:sz w:val="24"/>
          <w:szCs w:val="24"/>
        </w:rPr>
        <w:t>、采购需求：拟定于近期（根据疫情发展情况确定时间）在西安市举办“中国梦·劳动美——喜迎二十大 建功新时代”省职工</w:t>
      </w:r>
      <w:r>
        <w:rPr>
          <w:rFonts w:hint="eastAsia" w:ascii="仿宋" w:hAnsi="仿宋" w:eastAsia="仿宋" w:cs="仿宋"/>
          <w:sz w:val="24"/>
          <w:szCs w:val="24"/>
          <w:lang w:eastAsia="zh-CN"/>
        </w:rPr>
        <w:t>象棋</w:t>
      </w:r>
      <w:r>
        <w:rPr>
          <w:rFonts w:hint="eastAsia" w:ascii="仿宋" w:hAnsi="仿宋" w:eastAsia="仿宋" w:cs="仿宋"/>
          <w:sz w:val="24"/>
          <w:szCs w:val="24"/>
        </w:rPr>
        <w:t>比赛。</w:t>
      </w:r>
      <w:r>
        <w:rPr>
          <w:rFonts w:hint="eastAsia" w:ascii="仿宋" w:hAnsi="仿宋" w:eastAsia="仿宋" w:cs="仿宋"/>
          <w:sz w:val="24"/>
          <w:szCs w:val="24"/>
          <w:lang w:eastAsia="zh-CN"/>
        </w:rPr>
        <w:t>具体要求详见比价采购文件。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、合同履行期限：根据采购人要求（具体服务起止日期可随合同签订时间相应顺延）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、本项目是否接受联合体：否</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二、响应供应商的资格要求</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1、满足《中华人民共和国政府采购法》第二十二条规定</w:t>
      </w:r>
      <w:r>
        <w:rPr>
          <w:rFonts w:hint="eastAsia" w:ascii="仿宋" w:hAnsi="仿宋" w:eastAsia="仿宋" w:cs="仿宋"/>
          <w:sz w:val="24"/>
          <w:szCs w:val="24"/>
          <w:lang w:eastAsia="zh-CN"/>
        </w:rPr>
        <w:t>，须提供的资料为：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1.1提供有效合格的具有社会统一信用代码的营业执照，其他组织经营的须提供合法凭证，自然人提供身份证明文件;</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1.2财务状况报告：提供2021年度经审计的财务报告或开标日期前三个月内其基本存款账户开户银行出具的资信证明及基本存款账户开户许可证（基本账户信息表）；</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1.3税收缴纳证明：提供2022年1月至今已缴纳的至少一个月的纳税证明，依法免税的单位应提供相关证明材料；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1.4社会保障资金缴纳证明：提供2022年1月至今已缴存的至少一个月的社会保障资金缴存单据或社保机构开具的社会保险参保缴费情况证明，依法不需要缴纳社会保障资金的单位应提供相关证明材料；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1.5具备履行合同所必须的设备和专业技术能力的书面声明;</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1.6参加政府采购活动前三年内，在经营活动中没有重大违法记录的书面声明；</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特定资格条件</w:t>
      </w:r>
      <w:r>
        <w:rPr>
          <w:rFonts w:hint="eastAsia" w:ascii="仿宋" w:hAnsi="仿宋" w:eastAsia="仿宋" w:cs="仿宋"/>
          <w:sz w:val="24"/>
          <w:szCs w:val="24"/>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eastAsia="zh-CN"/>
        </w:rPr>
        <w:t>供应商</w:t>
      </w:r>
      <w:r>
        <w:rPr>
          <w:rFonts w:hint="eastAsia" w:ascii="仿宋" w:hAnsi="仿宋" w:eastAsia="仿宋" w:cs="仿宋"/>
          <w:sz w:val="24"/>
          <w:szCs w:val="24"/>
        </w:rPr>
        <w:t>未被列入信用中国网站(www.creditchina.gov.cn)“失信被执行人、重大税收违法失信主体”；不处于中国政府采购网(www.ccgp.gov.cn)“政府采购严重违法失信行为信息记录”中的禁止参加政府采购活动期间；</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2.2法定代表人授权委托书、被授权人身份证（法定代表人参加磋商时,只需提供法定代表人身份证）；</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落实政府采购政策需满足的资格要求：本项目专门面向中小企业采购，供应商须为中小微企业或监狱企业或残疾人福利性单位，须提供的证明材料有：</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3.1中小企业声明函（工程、服务）或残疾人福利性单位声明函或监狱企业证明文件。</w:t>
      </w:r>
    </w:p>
    <w:p>
      <w:pPr>
        <w:pStyle w:val="16"/>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三、采购文件的获取方式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时间：2022年</w:t>
      </w:r>
      <w:r>
        <w:rPr>
          <w:rFonts w:hint="eastAsia" w:ascii="仿宋" w:hAnsi="仿宋" w:eastAsia="仿宋" w:cs="仿宋"/>
          <w:sz w:val="24"/>
          <w:szCs w:val="24"/>
          <w:u w:val="none"/>
          <w:lang w:val="en-US" w:eastAsia="zh-CN"/>
        </w:rPr>
        <w:t>08</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24</w:t>
      </w:r>
      <w:r>
        <w:rPr>
          <w:rFonts w:hint="eastAsia" w:ascii="仿宋" w:hAnsi="仿宋" w:eastAsia="仿宋" w:cs="仿宋"/>
          <w:sz w:val="24"/>
          <w:szCs w:val="24"/>
          <w:u w:val="none"/>
        </w:rPr>
        <w:t>日至 2022年</w:t>
      </w:r>
      <w:r>
        <w:rPr>
          <w:rFonts w:hint="eastAsia" w:ascii="仿宋" w:hAnsi="仿宋" w:eastAsia="仿宋" w:cs="仿宋"/>
          <w:sz w:val="24"/>
          <w:szCs w:val="24"/>
          <w:u w:val="none"/>
          <w:lang w:val="en-US" w:eastAsia="zh-CN"/>
        </w:rPr>
        <w:t>08</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26</w:t>
      </w:r>
      <w:r>
        <w:rPr>
          <w:rFonts w:hint="eastAsia" w:ascii="仿宋" w:hAnsi="仿宋" w:eastAsia="仿宋" w:cs="仿宋"/>
          <w:sz w:val="24"/>
          <w:szCs w:val="24"/>
          <w:u w:val="none"/>
        </w:rPr>
        <w:t>日</w:t>
      </w:r>
      <w:r>
        <w:rPr>
          <w:rFonts w:hint="eastAsia" w:ascii="仿宋" w:hAnsi="仿宋" w:eastAsia="仿宋" w:cs="仿宋"/>
          <w:sz w:val="24"/>
          <w:szCs w:val="24"/>
        </w:rPr>
        <w:t>，每天上午 09:00:00 至 12:00:00 ，下午 14:00:00 至 17:00:00 （北京时间,法定节假日除外）</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方式：请</w:t>
      </w:r>
      <w:r>
        <w:rPr>
          <w:rFonts w:hint="eastAsia" w:ascii="仿宋" w:hAnsi="仿宋" w:eastAsia="仿宋" w:cs="仿宋"/>
          <w:sz w:val="24"/>
          <w:szCs w:val="24"/>
          <w:lang w:eastAsia="zh-CN"/>
        </w:rPr>
        <w:t>将</w:t>
      </w:r>
      <w:r>
        <w:rPr>
          <w:rFonts w:hint="eastAsia" w:ascii="仿宋" w:hAnsi="仿宋" w:eastAsia="仿宋" w:cs="仿宋"/>
          <w:sz w:val="24"/>
          <w:szCs w:val="24"/>
        </w:rPr>
        <w:t>单位介绍信、经办人身份证复印件加盖公章</w:t>
      </w:r>
      <w:r>
        <w:rPr>
          <w:rFonts w:hint="eastAsia" w:ascii="仿宋" w:hAnsi="仿宋" w:eastAsia="仿宋" w:cs="仿宋"/>
          <w:sz w:val="24"/>
          <w:szCs w:val="24"/>
          <w:lang w:eastAsia="zh-CN"/>
        </w:rPr>
        <w:t>发送至邮箱：</w:t>
      </w:r>
      <w:r>
        <w:rPr>
          <w:rFonts w:hint="eastAsia" w:ascii="仿宋" w:hAnsi="仿宋" w:eastAsia="仿宋" w:cs="仿宋"/>
          <w:sz w:val="24"/>
          <w:szCs w:val="24"/>
          <w:lang w:val="en-US" w:eastAsia="zh-CN"/>
        </w:rPr>
        <w:t>sxzyzbgs@163.com，并电话告知项目负责人免费获取文件，联系电话为：02986210100转808。</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四、响应文件递交</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截止时间：</w:t>
      </w:r>
      <w:r>
        <w:rPr>
          <w:rFonts w:hint="eastAsia" w:ascii="仿宋" w:hAnsi="仿宋" w:eastAsia="仿宋" w:cs="仿宋"/>
          <w:sz w:val="24"/>
          <w:szCs w:val="24"/>
          <w:lang w:eastAsia="zh-CN"/>
        </w:rPr>
        <w:t>具体以陕西正翼招标代理有限公司书面通知为准</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szCs w:val="24"/>
          <w:lang w:eastAsia="zh-CN"/>
        </w:rPr>
        <w:t>具体以陕西正翼招标代理有限公司书面通知为准</w:t>
      </w:r>
      <w:r>
        <w:rPr>
          <w:rFonts w:hint="eastAsia" w:ascii="仿宋" w:hAnsi="仿宋" w:eastAsia="仿宋" w:cs="仿宋"/>
          <w:sz w:val="24"/>
          <w:szCs w:val="24"/>
        </w:rPr>
        <w:t>。</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五、公告期限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、需落实的政府采购政策：（1）《政府采购促进中小企业发展管理办法》（财库〔2020〕46号）；（2）《财政部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七、对本次采购提出询问，请按以下方式联系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1、采购人信息：</w:t>
      </w:r>
      <w:r>
        <w:rPr>
          <w:rFonts w:hint="eastAsia" w:ascii="仿宋" w:hAnsi="仿宋" w:eastAsia="仿宋" w:cs="仿宋"/>
          <w:sz w:val="24"/>
          <w:szCs w:val="24"/>
          <w:lang w:eastAsia="zh-CN"/>
        </w:rPr>
        <w:t>陕西省总工会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color w:val="auto"/>
          <w:sz w:val="24"/>
          <w:szCs w:val="24"/>
          <w:highlight w:val="none"/>
          <w:lang w:eastAsia="zh-CN"/>
        </w:rPr>
        <w:t>西安市莲湖路389号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联系人：骆朝晖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话：029-87349231</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2、项目联系方式</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冯丹、张晶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电 话：029-86210100转</w:t>
      </w:r>
      <w:r>
        <w:rPr>
          <w:rFonts w:hint="eastAsia" w:ascii="仿宋" w:hAnsi="仿宋" w:eastAsia="仿宋" w:cs="仿宋"/>
          <w:sz w:val="24"/>
          <w:szCs w:val="24"/>
          <w:lang w:val="en-US" w:eastAsia="zh-CN"/>
        </w:rPr>
        <w:t>808</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3、采购代理机构信息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名称：陕西正翼招标代理有限公司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联系地址：西安经济技术开发区凤城一路6号利君V时代B座9F</w:t>
      </w:r>
      <w:bookmarkStart w:id="16" w:name="_GoBack"/>
      <w:bookmarkEnd w:id="16"/>
    </w:p>
    <w:p>
      <w:pPr>
        <w:pStyle w:val="9"/>
        <w:rPr>
          <w:rFonts w:hint="eastAsia" w:ascii="仿宋" w:hAnsi="仿宋" w:eastAsia="仿宋" w:cs="仿宋"/>
          <w:sz w:val="24"/>
          <w:szCs w:val="24"/>
        </w:rPr>
      </w:pPr>
    </w:p>
    <w:p>
      <w:pPr>
        <w:spacing w:line="360" w:lineRule="auto"/>
        <w:jc w:val="right"/>
        <w:outlineLvl w:val="0"/>
        <w:rPr>
          <w:rFonts w:hint="eastAsia" w:ascii="仿宋" w:hAnsi="仿宋" w:eastAsia="仿宋" w:cs="仿宋"/>
          <w:sz w:val="24"/>
          <w:szCs w:val="24"/>
          <w:u w:val="none"/>
        </w:rPr>
      </w:pPr>
      <w:bookmarkStart w:id="3" w:name="_Toc32275"/>
      <w:r>
        <w:rPr>
          <w:rFonts w:hint="eastAsia" w:ascii="仿宋" w:hAnsi="仿宋" w:eastAsia="仿宋" w:cs="仿宋"/>
          <w:sz w:val="24"/>
          <w:szCs w:val="24"/>
        </w:rPr>
        <w:t>陕西正</w:t>
      </w:r>
      <w:r>
        <w:rPr>
          <w:rFonts w:hint="eastAsia" w:ascii="仿宋" w:hAnsi="仿宋" w:eastAsia="仿宋" w:cs="仿宋"/>
          <w:sz w:val="24"/>
          <w:szCs w:val="24"/>
          <w:u w:val="none"/>
        </w:rPr>
        <w:t>翼招标代理有限公司</w:t>
      </w:r>
      <w:bookmarkEnd w:id="3"/>
    </w:p>
    <w:p>
      <w:pPr>
        <w:wordWrap w:val="0"/>
        <w:spacing w:line="360" w:lineRule="auto"/>
        <w:jc w:val="right"/>
        <w:rPr>
          <w:rFonts w:hint="eastAsia" w:ascii="仿宋" w:hAnsi="仿宋" w:eastAsia="仿宋" w:cs="仿宋"/>
          <w:sz w:val="24"/>
          <w:szCs w:val="24"/>
          <w:highlight w:val="yellow"/>
          <w:u w:val="none"/>
        </w:rPr>
        <w:sectPr>
          <w:headerReference r:id="rId6" w:type="default"/>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sz w:val="24"/>
          <w:szCs w:val="24"/>
          <w:u w:val="none"/>
        </w:rPr>
        <w:t xml:space="preserve">                                      2022年</w:t>
      </w:r>
      <w:r>
        <w:rPr>
          <w:rFonts w:hint="eastAsia" w:ascii="仿宋" w:hAnsi="仿宋" w:eastAsia="仿宋" w:cs="仿宋"/>
          <w:sz w:val="24"/>
          <w:szCs w:val="24"/>
          <w:u w:val="none"/>
          <w:lang w:val="en-US" w:eastAsia="zh-CN"/>
        </w:rPr>
        <w:t>8</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23</w:t>
      </w:r>
      <w:r>
        <w:rPr>
          <w:rFonts w:hint="eastAsia" w:ascii="仿宋" w:hAnsi="仿宋" w:eastAsia="仿宋" w:cs="仿宋"/>
          <w:sz w:val="24"/>
          <w:szCs w:val="24"/>
          <w:u w:val="none"/>
        </w:rPr>
        <w:t>日</w:t>
      </w:r>
    </w:p>
    <w:p>
      <w:pPr>
        <w:numPr>
          <w:ilvl w:val="0"/>
          <w:numId w:val="0"/>
        </w:numPr>
        <w:jc w:val="center"/>
        <w:outlineLvl w:val="0"/>
        <w:rPr>
          <w:rFonts w:hint="eastAsia" w:ascii="仿宋" w:hAnsi="仿宋" w:eastAsia="仿宋" w:cs="仿宋"/>
          <w:b/>
          <w:bCs/>
          <w:sz w:val="32"/>
          <w:szCs w:val="32"/>
          <w:lang w:val="en-US" w:eastAsia="zh-CN"/>
        </w:rPr>
      </w:pPr>
      <w:bookmarkStart w:id="4" w:name="_Toc8521"/>
      <w:r>
        <w:rPr>
          <w:rFonts w:hint="eastAsia" w:ascii="仿宋" w:hAnsi="仿宋" w:eastAsia="仿宋" w:cs="仿宋"/>
          <w:b/>
          <w:bCs/>
          <w:sz w:val="32"/>
          <w:szCs w:val="32"/>
          <w:lang w:val="en-US" w:eastAsia="zh-CN"/>
        </w:rPr>
        <w:t>第二章  供应商须知</w:t>
      </w:r>
      <w:bookmarkEnd w:id="2"/>
      <w:bookmarkEnd w:id="4"/>
    </w:p>
    <w:p>
      <w:pPr>
        <w:pStyle w:val="9"/>
        <w:numPr>
          <w:ilvl w:val="0"/>
          <w:numId w:val="0"/>
        </w:numPr>
        <w:rPr>
          <w:rFonts w:hint="eastAsia" w:ascii="仿宋" w:hAnsi="仿宋" w:eastAsia="仿宋" w:cs="仿宋"/>
          <w:lang w:val="en-US" w:eastAsia="zh-CN"/>
        </w:rPr>
      </w:pPr>
    </w:p>
    <w:tbl>
      <w:tblPr>
        <w:tblStyle w:val="1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950"/>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4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条款号</w:t>
            </w:r>
          </w:p>
        </w:tc>
        <w:tc>
          <w:tcPr>
            <w:tcW w:w="19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条 款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内 容</w:t>
            </w:r>
          </w:p>
        </w:tc>
        <w:tc>
          <w:tcPr>
            <w:tcW w:w="70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采购项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目概况</w:t>
            </w:r>
          </w:p>
        </w:tc>
        <w:tc>
          <w:tcPr>
            <w:tcW w:w="70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拟定于近期（根据疫情发展情况确定时间）在西安市举办“中国梦·劳动美——喜迎二十大 建功新时代”省职工</w:t>
            </w:r>
            <w:r>
              <w:rPr>
                <w:rFonts w:hint="eastAsia" w:ascii="仿宋" w:hAnsi="仿宋" w:eastAsia="仿宋" w:cs="仿宋"/>
                <w:kern w:val="0"/>
                <w:sz w:val="24"/>
                <w:szCs w:val="24"/>
                <w:lang w:eastAsia="zh-CN"/>
              </w:rPr>
              <w:t>象棋</w:t>
            </w:r>
            <w:r>
              <w:rPr>
                <w:rFonts w:hint="eastAsia" w:ascii="仿宋" w:hAnsi="仿宋" w:eastAsia="仿宋" w:cs="仿宋"/>
                <w:kern w:val="0"/>
                <w:sz w:val="24"/>
                <w:szCs w:val="24"/>
              </w:rPr>
              <w:t>比赛。具体要求详见比价采购文件。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资金落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实情况</w:t>
            </w:r>
          </w:p>
        </w:tc>
        <w:tc>
          <w:tcPr>
            <w:tcW w:w="70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采购范围</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val="0"/>
                <w:bCs w:val="0"/>
                <w:kern w:val="0"/>
                <w:sz w:val="24"/>
                <w:szCs w:val="24"/>
              </w:rPr>
              <w:t>具体要求详见比价采购文件。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服务期限</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u w:val="none"/>
                <w:lang w:val="en-US" w:eastAsia="zh-CN"/>
              </w:rPr>
              <w:t xml:space="preserve"> 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服务要求</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1、在服务范围内按工作内容和要求制定详细的方案，方案科学、合理、可靠。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2、人员配备合理。有针对本项目的专项服务小组，项目负责人、工作人员分工明确（应有具体成员名单，包括姓名、工作职责、联系方式等）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3、有各类突发事件的应急预案和措施，有明确具体的承诺。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4、供应商所拟派的工作人员，若在服务期间发生任何伤害，采购人概不负责，由供应商自行处理。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保密</w:t>
            </w:r>
          </w:p>
        </w:tc>
        <w:tc>
          <w:tcPr>
            <w:tcW w:w="7070" w:type="dxa"/>
          </w:tcPr>
          <w:p>
            <w:pPr>
              <w:keepNext w:val="0"/>
              <w:keepLines w:val="0"/>
              <w:pageBreakBefore w:val="0"/>
              <w:widowControl w:val="0"/>
              <w:tabs>
                <w:tab w:val="left" w:pos="5025"/>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参加</w:t>
            </w:r>
            <w:r>
              <w:rPr>
                <w:rFonts w:hint="eastAsia" w:ascii="仿宋" w:hAnsi="仿宋" w:eastAsia="仿宋" w:cs="仿宋"/>
                <w:sz w:val="24"/>
                <w:szCs w:val="24"/>
                <w:lang w:eastAsia="zh-CN"/>
              </w:rPr>
              <w:t>比选采购</w:t>
            </w:r>
            <w:r>
              <w:rPr>
                <w:rFonts w:hint="eastAsia" w:ascii="仿宋" w:hAnsi="仿宋" w:eastAsia="仿宋" w:cs="仿宋"/>
                <w:sz w:val="24"/>
                <w:szCs w:val="24"/>
              </w:rPr>
              <w:t>活动的各方应对采购文件和响应文件中的商业和技术等秘密保密，否则应承担相应的法律责任。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评审小组</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评审由采购人组建的评审小组负责。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(2)与供应商有经济利益关系或其他利害关系，可能影响公正评审的。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采购文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件组成</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比选采购公告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供应商须知</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合同</w:t>
            </w:r>
            <w:r>
              <w:rPr>
                <w:rFonts w:hint="eastAsia" w:ascii="仿宋" w:hAnsi="仿宋" w:eastAsia="仿宋" w:cs="仿宋"/>
                <w:sz w:val="24"/>
                <w:szCs w:val="24"/>
                <w:lang w:eastAsia="zh-CN"/>
              </w:rPr>
              <w:t>草案；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采购需求</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rPr>
              <w:t>响应文件格式</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响应文件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的编制</w:t>
            </w:r>
          </w:p>
        </w:tc>
        <w:tc>
          <w:tcPr>
            <w:tcW w:w="70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严格按照本比选采购文件第五章格式要求编写响应文件。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响应文件签署要求</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响应文件须打印或用不褪色的蓝（黑）墨水书写，装订成册，并由供应商法定代表人或经法定代表人正式授权的代表签字或盖章（比选采购文件要求响应文件中法定代表人签字处必须由法定代表人签署，要求授权代表签字处必须由授权代表签署）。若由授权代表签署，须按比选采购文件规定的格式出具的“法定代表人授权委托书”原件附在响应文件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任何行间插字、涂改和增删，必须由供应商的法定代表人或其授权代表在旁边签字或加盖公章方有效。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供应商名称应填写全称并加盖公章。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因字迹潦草或表达不清所引起的后果由供应商负责。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踏勘现场</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供应商要求澄清采购文件的时间</w:t>
            </w:r>
          </w:p>
        </w:tc>
        <w:tc>
          <w:tcPr>
            <w:tcW w:w="707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截止时间：响应文件递交截止时间前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single"/>
                <w:lang w:eastAsia="zh-CN"/>
              </w:rPr>
              <w:t>￥</w:t>
            </w:r>
            <w:r>
              <w:rPr>
                <w:rFonts w:hint="eastAsia" w:ascii="仿宋" w:hAnsi="仿宋" w:eastAsia="仿宋" w:cs="仿宋"/>
                <w:kern w:val="0"/>
                <w:sz w:val="24"/>
                <w:szCs w:val="24"/>
                <w:highlight w:val="none"/>
                <w:u w:val="single"/>
                <w:lang w:val="en-US" w:eastAsia="zh-CN"/>
              </w:rPr>
              <w:t>190000.00元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响应文件有效期</w:t>
            </w:r>
            <w:r>
              <w:rPr>
                <w:rFonts w:hint="eastAsia" w:ascii="仿宋" w:hAnsi="仿宋" w:eastAsia="仿宋" w:cs="仿宋"/>
                <w:kern w:val="0"/>
                <w:sz w:val="24"/>
                <w:szCs w:val="24"/>
                <w:lang w:eastAsia="zh-CN"/>
              </w:rPr>
              <w:t>（含授权有效期）</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递交响应文件之日起</w:t>
            </w:r>
            <w:r>
              <w:rPr>
                <w:rFonts w:hint="eastAsia" w:ascii="仿宋" w:hAnsi="仿宋" w:eastAsia="仿宋" w:cs="仿宋"/>
                <w:kern w:val="0"/>
                <w:sz w:val="24"/>
                <w:szCs w:val="24"/>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响应保证金</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16</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资格审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查资料</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1、满足《中华人民共和国政府采购法》第二十二条规定，须提供的资料为：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1.1提供有效合格的具有社会统一信用代码的营业执照，其他组织经营的须提供合法凭证，自然人提供身份证明文件;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1.2财务状况报告：提供2021年度经审计的财务报告或开标日期前三个月内其基本存款账户开户银行出具的资信证明及基本存款账户开户许可证（基本账户信息表）；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1.3税收缴纳证明：提供2022年1月至今已缴纳的至少一个月的纳税证明，依法免税的单位应提供相关证明材料；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1.4社会保障资金缴纳证明：提供2022年1月至今已缴存的至少一个月的社会保障资金缴存单据或社保机构开具的社会保险参保缴费情况证明，依法不需要缴纳社会保障资金的单位应提供相关证明材料；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1.5具备履行合同所必须的设备和专业技术能力的书面声明;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2、特定资格条件：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2.1供应商未被列入信用中国网站(www.creditchina.gov.cn)“失信被执行人、重大税收违法失信主体”；不处于中国政府采购网(www.ccgp.gov.cn)“政府采购严重违法失信行为信息记录”中的禁止参加政府采购活动期间；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2.2法定代表人授权委托书、被授权人身份证（法定代表人参加磋商时,只需提供法定代表人身份证）；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3、落实政府采购政策需满足的资格要求：本项目专门面向中小企业采购，供应商须为中小微企业或监狱企业或残疾人福利性单位，须提供的证明材料有：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3.1中小企业声明函（工程、服务）或残疾人福利性单位声明函或监狱企业证明文件。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是否接受</w:t>
            </w:r>
            <w:r>
              <w:rPr>
                <w:rFonts w:hint="eastAsia" w:ascii="仿宋" w:hAnsi="仿宋" w:eastAsia="仿宋" w:cs="仿宋"/>
                <w:kern w:val="0"/>
                <w:sz w:val="24"/>
                <w:szCs w:val="24"/>
              </w:rPr>
              <w:t>联合体</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响应文件份数及电子版要求</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响应文件</w:t>
            </w:r>
            <w:r>
              <w:rPr>
                <w:rFonts w:hint="eastAsia" w:ascii="仿宋" w:hAnsi="仿宋" w:eastAsia="仿宋" w:cs="仿宋"/>
                <w:kern w:val="0"/>
                <w:sz w:val="24"/>
                <w:szCs w:val="24"/>
                <w:lang w:val="en-US" w:eastAsia="zh-CN"/>
              </w:rPr>
              <w:t>正本1本、副本各4本。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封套上应载明的信息</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供应商应将响应文件单独密封在封袋中（封袋不得有破损）。封袋应加贴封条。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外层包装请按以下要求标记：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 供应商的全称；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递交响应文件截止时间和地点</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lang w:eastAsia="zh-CN"/>
              </w:rPr>
            </w:pPr>
            <w:r>
              <w:rPr>
                <w:rFonts w:hint="eastAsia" w:ascii="仿宋" w:hAnsi="仿宋" w:eastAsia="仿宋" w:cs="仿宋"/>
                <w:kern w:val="0"/>
                <w:sz w:val="24"/>
                <w:szCs w:val="24"/>
                <w:lang w:eastAsia="zh-CN"/>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是否退还响应文件</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采购方式</w:t>
            </w:r>
          </w:p>
        </w:tc>
        <w:tc>
          <w:tcPr>
            <w:tcW w:w="707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比选采购：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评审</w:t>
            </w:r>
            <w:r>
              <w:rPr>
                <w:rFonts w:hint="eastAsia" w:ascii="仿宋" w:hAnsi="仿宋" w:eastAsia="仿宋" w:cs="仿宋"/>
                <w:kern w:val="0"/>
                <w:sz w:val="24"/>
                <w:szCs w:val="24"/>
              </w:rPr>
              <w:t>小组</w:t>
            </w:r>
            <w:r>
              <w:rPr>
                <w:rFonts w:hint="eastAsia" w:ascii="仿宋" w:hAnsi="仿宋" w:eastAsia="仿宋" w:cs="仿宋"/>
                <w:kern w:val="0"/>
                <w:sz w:val="24"/>
                <w:szCs w:val="24"/>
                <w:lang w:eastAsia="zh-CN"/>
              </w:rPr>
              <w:t>对</w:t>
            </w:r>
            <w:r>
              <w:rPr>
                <w:rFonts w:hint="eastAsia" w:ascii="仿宋" w:hAnsi="仿宋" w:eastAsia="仿宋" w:cs="仿宋"/>
                <w:kern w:val="0"/>
                <w:sz w:val="24"/>
                <w:szCs w:val="24"/>
              </w:rPr>
              <w:t>响应采购的供应商提交的响应文件进行评审，采购人根据</w:t>
            </w:r>
            <w:r>
              <w:rPr>
                <w:rFonts w:hint="eastAsia" w:ascii="仿宋" w:hAnsi="仿宋" w:eastAsia="仿宋" w:cs="仿宋"/>
                <w:kern w:val="0"/>
                <w:sz w:val="24"/>
                <w:szCs w:val="24"/>
                <w:lang w:eastAsia="zh-CN"/>
              </w:rPr>
              <w:t>评审</w:t>
            </w:r>
            <w:r>
              <w:rPr>
                <w:rFonts w:hint="eastAsia" w:ascii="仿宋" w:hAnsi="仿宋" w:eastAsia="仿宋" w:cs="仿宋"/>
                <w:kern w:val="0"/>
                <w:sz w:val="24"/>
                <w:szCs w:val="24"/>
              </w:rPr>
              <w:t>小组</w:t>
            </w:r>
            <w:r>
              <w:rPr>
                <w:rFonts w:hint="eastAsia" w:ascii="仿宋" w:hAnsi="仿宋" w:eastAsia="仿宋" w:cs="仿宋"/>
                <w:kern w:val="0"/>
                <w:sz w:val="24"/>
                <w:szCs w:val="24"/>
                <w:lang w:eastAsia="zh-CN"/>
              </w:rPr>
              <w:t>综合</w:t>
            </w:r>
            <w:r>
              <w:rPr>
                <w:rFonts w:hint="eastAsia" w:ascii="仿宋" w:hAnsi="仿宋" w:eastAsia="仿宋" w:cs="仿宋"/>
                <w:kern w:val="0"/>
                <w:sz w:val="24"/>
                <w:szCs w:val="24"/>
              </w:rPr>
              <w:t>评审结论，确定成交供应商的采购方式。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评审方法</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评审程序</w:t>
            </w:r>
            <w:r>
              <w:rPr>
                <w:rFonts w:hint="eastAsia" w:ascii="仿宋" w:hAnsi="仿宋" w:eastAsia="仿宋" w:cs="仿宋"/>
                <w:sz w:val="24"/>
                <w:szCs w:val="24"/>
                <w:lang w:eastAsia="zh-CN"/>
              </w:rPr>
              <w:t>：</w:t>
            </w:r>
            <w:r>
              <w:rPr>
                <w:rFonts w:hint="eastAsia" w:ascii="仿宋" w:hAnsi="仿宋" w:eastAsia="仿宋" w:cs="仿宋"/>
                <w:sz w:val="24"/>
                <w:szCs w:val="24"/>
              </w:rPr>
              <w:t>按照初审（资格审查、符合性审查）、一次报价、二次报价、推荐成交候选人四个步骤进行评审。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综合评分法</w:t>
            </w:r>
            <w:r>
              <w:rPr>
                <w:rFonts w:hint="eastAsia" w:ascii="仿宋" w:hAnsi="仿宋" w:eastAsia="仿宋" w:cs="仿宋"/>
                <w:sz w:val="24"/>
                <w:szCs w:val="24"/>
                <w:lang w:eastAsia="zh-CN"/>
              </w:rPr>
              <w:t>：</w:t>
            </w:r>
            <w:r>
              <w:rPr>
                <w:rFonts w:hint="eastAsia" w:ascii="仿宋" w:hAnsi="仿宋" w:eastAsia="仿宋" w:cs="仿宋"/>
                <w:sz w:val="24"/>
                <w:szCs w:val="24"/>
              </w:rPr>
              <w:t>综合评分法是在响应文件满足采购文件实质性要求的前提下，按照采购文件中规定的各项评价因素和方法对响应文件进行评分后，依据供应商综合得分由高到低的顺序确定供应商优先次序的评审方法。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4、评审完成后，评审小组应当向采购人提交书面评审报告和最终成交供应商名单。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sz w:val="24"/>
                <w:szCs w:val="24"/>
              </w:rPr>
              <w:t>费用承担</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响应文件中的</w:t>
            </w:r>
            <w:r>
              <w:rPr>
                <w:rFonts w:hint="eastAsia" w:ascii="仿宋" w:hAnsi="仿宋" w:eastAsia="仿宋" w:cs="仿宋"/>
                <w:sz w:val="24"/>
                <w:szCs w:val="24"/>
              </w:rPr>
              <w:t>报价是供应商为完成本项目要求的全部服务（含为完成服务提供的货物）内容最终价格的体现。</w:t>
            </w:r>
          </w:p>
          <w:p>
            <w:pPr>
              <w:keepNext w:val="0"/>
              <w:keepLines w:val="0"/>
              <w:pageBreakBefore w:val="0"/>
              <w:widowControl w:val="0"/>
              <w:tabs>
                <w:tab w:val="left" w:pos="5025"/>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报价以人民币报价。供应商应在报价表中标明完成本次</w:t>
            </w:r>
            <w:r>
              <w:rPr>
                <w:rFonts w:hint="eastAsia" w:ascii="仿宋" w:hAnsi="仿宋" w:eastAsia="仿宋" w:cs="仿宋"/>
                <w:sz w:val="24"/>
                <w:szCs w:val="24"/>
                <w:lang w:eastAsia="zh-CN"/>
              </w:rPr>
              <w:t>采购</w:t>
            </w:r>
            <w:r>
              <w:rPr>
                <w:rFonts w:hint="eastAsia" w:ascii="仿宋" w:hAnsi="仿宋" w:eastAsia="仿宋" w:cs="仿宋"/>
                <w:sz w:val="24"/>
                <w:szCs w:val="24"/>
              </w:rPr>
              <w:t>所要求的服务且验收合格的所有费用。对本文件未列明，而供应商认为必需的费用也需列入总报价。供应商所报的价格应考虑到可能发生的所有与完成本项目相关服务及履行合同义务有关的一切费用，任何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26</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招标代理服务费</w:t>
            </w:r>
          </w:p>
        </w:tc>
        <w:tc>
          <w:tcPr>
            <w:tcW w:w="707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招标代理服务费：以成交金额为基数，参照国家计委颁布《招标代理服务收费管理暂行办法》（计价格[2002]1980号）和国家发展改革委员会办公厅颁发的《关于招标代理服务收费有关问题的通知》（发改办价格[2003]857号）文件规定执行，不足</w:t>
            </w:r>
            <w:r>
              <w:rPr>
                <w:rFonts w:hint="eastAsia" w:ascii="仿宋" w:hAnsi="仿宋" w:eastAsia="仿宋" w:cs="仿宋"/>
                <w:sz w:val="24"/>
                <w:szCs w:val="24"/>
                <w:lang w:val="en-US" w:eastAsia="zh-CN"/>
              </w:rPr>
              <w:t>2000.00元按2000.00元收取。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2、招标代理服务费由成交供应商支付，在领取《成交通知书》前，由成交供应商一次性支付给陕西正翼招标代理有限公司。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3、招标代理服务费缴纳账户：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开户名称：陕西正翼招标代理有限公司西安分公司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开户银行：中国光大银行股份有限公司西安经济技术开发区支行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账    号：786 801 880 003 609 10</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pacing w:val="4"/>
          <w:sz w:val="24"/>
          <w:szCs w:val="24"/>
        </w:rPr>
      </w:pPr>
      <w:r>
        <w:rPr>
          <w:rFonts w:hint="eastAsia" w:ascii="仿宋" w:hAnsi="仿宋" w:eastAsia="仿宋" w:cs="仿宋"/>
          <w:b/>
          <w:bCs/>
          <w:spacing w:val="4"/>
          <w:sz w:val="24"/>
          <w:szCs w:val="24"/>
        </w:rPr>
        <w:t>评审程序</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jc w:val="left"/>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按照</w:t>
      </w:r>
      <w:r>
        <w:rPr>
          <w:rFonts w:hint="eastAsia" w:ascii="仿宋" w:hAnsi="仿宋" w:eastAsia="仿宋" w:cs="仿宋"/>
          <w:spacing w:val="4"/>
          <w:sz w:val="24"/>
          <w:szCs w:val="24"/>
          <w:lang w:val="en-US" w:eastAsia="zh-CN"/>
        </w:rPr>
        <w:t>比选采购</w:t>
      </w:r>
      <w:r>
        <w:rPr>
          <w:rFonts w:hint="eastAsia" w:ascii="仿宋" w:hAnsi="仿宋" w:eastAsia="仿宋" w:cs="仿宋"/>
          <w:spacing w:val="4"/>
          <w:sz w:val="24"/>
          <w:szCs w:val="24"/>
        </w:rPr>
        <w:t>响应文件初审、澄清有关问题</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如有</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w:t>
      </w:r>
      <w:r>
        <w:rPr>
          <w:rFonts w:hint="eastAsia" w:ascii="仿宋" w:hAnsi="仿宋" w:eastAsia="仿宋" w:cs="仿宋"/>
          <w:sz w:val="24"/>
          <w:szCs w:val="24"/>
        </w:rPr>
        <w:t>一次报价、二次报价、推荐成交候选人</w:t>
      </w:r>
      <w:r>
        <w:rPr>
          <w:rFonts w:hint="eastAsia" w:ascii="仿宋" w:hAnsi="仿宋" w:eastAsia="仿宋" w:cs="仿宋"/>
          <w:sz w:val="24"/>
          <w:szCs w:val="24"/>
          <w:lang w:eastAsia="zh-CN"/>
        </w:rPr>
        <w:t>的</w:t>
      </w:r>
      <w:r>
        <w:rPr>
          <w:rFonts w:hint="eastAsia" w:ascii="仿宋" w:hAnsi="仿宋" w:eastAsia="仿宋" w:cs="仿宋"/>
          <w:sz w:val="24"/>
          <w:szCs w:val="24"/>
        </w:rPr>
        <w:t>步骤进行评审。</w:t>
      </w:r>
    </w:p>
    <w:p>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仿宋" w:hAnsi="仿宋" w:eastAsia="仿宋" w:cs="仿宋"/>
          <w:b/>
          <w:spacing w:val="4"/>
          <w:sz w:val="24"/>
          <w:szCs w:val="24"/>
        </w:rPr>
      </w:pPr>
      <w:r>
        <w:rPr>
          <w:rFonts w:hint="eastAsia" w:ascii="仿宋" w:hAnsi="仿宋" w:eastAsia="仿宋" w:cs="仿宋"/>
          <w:b/>
          <w:spacing w:val="4"/>
          <w:sz w:val="24"/>
          <w:szCs w:val="24"/>
        </w:rPr>
        <w:t>1、初审：</w:t>
      </w:r>
      <w:r>
        <w:rPr>
          <w:rFonts w:hint="eastAsia" w:ascii="仿宋" w:hAnsi="仿宋" w:eastAsia="仿宋" w:cs="仿宋"/>
          <w:sz w:val="24"/>
          <w:szCs w:val="24"/>
        </w:rPr>
        <w:t>资格性审查和符合性审查</w:t>
      </w:r>
    </w:p>
    <w:p>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仿宋" w:hAnsi="仿宋" w:eastAsia="仿宋" w:cs="仿宋"/>
          <w:b/>
          <w:spacing w:val="4"/>
          <w:sz w:val="24"/>
          <w:szCs w:val="24"/>
        </w:rPr>
      </w:pPr>
      <w:r>
        <w:rPr>
          <w:rFonts w:hint="eastAsia" w:ascii="仿宋" w:hAnsi="仿宋" w:eastAsia="仿宋" w:cs="仿宋"/>
          <w:b/>
          <w:spacing w:val="4"/>
          <w:sz w:val="24"/>
          <w:szCs w:val="24"/>
        </w:rPr>
        <w:t>1.1资格审查：</w:t>
      </w:r>
    </w:p>
    <w:tbl>
      <w:tblPr>
        <w:tblStyle w:val="18"/>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序号</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满足《中华人民共和国政府采购法》第二十二条规定，须提供的资料为：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1.1</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提供有效合格的具有社会统一信用代码的营业执照，其他组织经营的须提供合法凭证，自然人提供身份证明文件;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1.2</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财务状况报告：提供2021年度经审计的财务报告或开标日期前三个月内其基本存款账户开户银行出具的资信证明及基本存款账户开户许可证（基本账户信息表）；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1.3</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税收缴纳证明：提供2022年1月至今已缴纳的至少一个月的纳税证明，依法免税的单位应提供相关证明材料；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1.4</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社会保障资金缴纳证明：提供2022年1月至今已缴存的至少一个月的社会保障资金缴存单据或社保机构开具的社会保险参保缴费情况证明，依法不需要缴纳社会保障资金的单位应提供相关证明材料；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1.5</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1.6</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2.1</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供应商未被列入信用中国网站(www.creditchina.gov.cn)“失信被执行人、重大税收违法失信主体”；不处于中国政府采购网(www.ccgp.gov.cn)“政府采购严重违法失信行为信息记录”中的禁止参加政府采购活动期间；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2.2</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法定代表人授权委托书、被授权人身份证（法定代表人参加磋商时,只需提供法定代表人身份证）；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落实政府采购政策需满足的资格要求：本项目专门面向中小企业采购，供应商须为中小微企业或监狱企业或残疾人福利性单位，须提供的证明材料有：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3.1</w:t>
            </w:r>
          </w:p>
        </w:tc>
        <w:tc>
          <w:tcPr>
            <w:tcW w:w="7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中小企业声明函（工程、服务）或残疾人福利性单位声明函或监狱企业证明文件。</w:t>
            </w:r>
          </w:p>
        </w:tc>
      </w:tr>
    </w:tbl>
    <w:p>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eastAsia" w:ascii="仿宋" w:hAnsi="仿宋" w:eastAsia="仿宋" w:cs="仿宋"/>
          <w:b/>
          <w:spacing w:val="4"/>
          <w:sz w:val="24"/>
          <w:szCs w:val="24"/>
        </w:rPr>
      </w:pPr>
      <w:r>
        <w:rPr>
          <w:rFonts w:hint="eastAsia" w:ascii="仿宋" w:hAnsi="仿宋" w:eastAsia="仿宋" w:cs="仿宋"/>
          <w:b/>
          <w:spacing w:val="4"/>
          <w:sz w:val="24"/>
          <w:szCs w:val="24"/>
        </w:rPr>
        <w:t>1.2符合性审查：</w:t>
      </w:r>
    </w:p>
    <w:tbl>
      <w:tblPr>
        <w:tblStyle w:val="18"/>
        <w:tblW w:w="8766" w:type="dxa"/>
        <w:jc w:val="center"/>
        <w:tblLayout w:type="fixed"/>
        <w:tblCellMar>
          <w:top w:w="0" w:type="dxa"/>
          <w:left w:w="108" w:type="dxa"/>
          <w:bottom w:w="0" w:type="dxa"/>
          <w:right w:w="108" w:type="dxa"/>
        </w:tblCellMar>
      </w:tblPr>
      <w:tblGrid>
        <w:gridCol w:w="778"/>
        <w:gridCol w:w="2392"/>
        <w:gridCol w:w="5596"/>
      </w:tblGrid>
      <w:tr>
        <w:tblPrEx>
          <w:tblCellMar>
            <w:top w:w="0" w:type="dxa"/>
            <w:left w:w="108" w:type="dxa"/>
            <w:bottom w:w="0" w:type="dxa"/>
            <w:right w:w="108" w:type="dxa"/>
          </w:tblCellMar>
        </w:tblPrEx>
        <w:trPr>
          <w:trHeight w:val="70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3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审查内容</w:t>
            </w:r>
          </w:p>
        </w:tc>
        <w:tc>
          <w:tcPr>
            <w:tcW w:w="5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审查细则</w:t>
            </w:r>
          </w:p>
        </w:tc>
      </w:tr>
      <w:tr>
        <w:tblPrEx>
          <w:tblCellMar>
            <w:top w:w="0" w:type="dxa"/>
            <w:left w:w="108" w:type="dxa"/>
            <w:bottom w:w="0" w:type="dxa"/>
            <w:right w:w="108" w:type="dxa"/>
          </w:tblCellMar>
        </w:tblPrEx>
        <w:trPr>
          <w:trHeight w:val="700"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符合性审查</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响应文件完整性</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响应文件构成无重大缺项，按照</w:t>
            </w:r>
            <w:r>
              <w:rPr>
                <w:rFonts w:hint="eastAsia" w:ascii="仿宋" w:hAnsi="仿宋" w:eastAsia="仿宋" w:cs="仿宋"/>
                <w:spacing w:val="4"/>
                <w:sz w:val="24"/>
                <w:szCs w:val="24"/>
                <w:highlight w:val="none"/>
                <w:lang w:val="en-US" w:eastAsia="zh-CN"/>
              </w:rPr>
              <w:t>比选采购</w:t>
            </w:r>
            <w:r>
              <w:rPr>
                <w:rFonts w:hint="eastAsia" w:ascii="仿宋" w:hAnsi="仿宋" w:eastAsia="仿宋" w:cs="仿宋"/>
                <w:spacing w:val="4"/>
                <w:sz w:val="24"/>
                <w:szCs w:val="24"/>
                <w:highlight w:val="none"/>
              </w:rPr>
              <w:t>文件要求的格式编写响应文件；</w:t>
            </w:r>
          </w:p>
        </w:tc>
      </w:tr>
      <w:tr>
        <w:tblPrEx>
          <w:tblCellMar>
            <w:top w:w="0" w:type="dxa"/>
            <w:left w:w="108" w:type="dxa"/>
            <w:bottom w:w="0" w:type="dxa"/>
            <w:right w:w="108" w:type="dxa"/>
          </w:tblCellMar>
        </w:tblPrEx>
        <w:trPr>
          <w:trHeight w:val="700"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响应文件报价</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报价唯一，且没有低于成本价或高于采购预算的；</w:t>
            </w:r>
          </w:p>
        </w:tc>
      </w:tr>
      <w:tr>
        <w:tblPrEx>
          <w:tblCellMar>
            <w:top w:w="0" w:type="dxa"/>
            <w:left w:w="108" w:type="dxa"/>
            <w:bottom w:w="0" w:type="dxa"/>
            <w:right w:w="108" w:type="dxa"/>
          </w:tblCellMar>
        </w:tblPrEx>
        <w:trPr>
          <w:trHeight w:val="700"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响应文件有效性</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响应文件的签署、盖章符合</w:t>
            </w:r>
            <w:r>
              <w:rPr>
                <w:rFonts w:hint="eastAsia" w:ascii="仿宋" w:hAnsi="仿宋" w:eastAsia="仿宋" w:cs="仿宋"/>
                <w:sz w:val="24"/>
                <w:szCs w:val="24"/>
                <w:highlight w:val="none"/>
                <w:lang w:val="en-US" w:eastAsia="zh-CN"/>
              </w:rPr>
              <w:t>比选采购</w:t>
            </w:r>
            <w:r>
              <w:rPr>
                <w:rFonts w:hint="eastAsia" w:ascii="仿宋" w:hAnsi="仿宋" w:eastAsia="仿宋" w:cs="仿宋"/>
                <w:sz w:val="24"/>
                <w:szCs w:val="24"/>
                <w:highlight w:val="none"/>
              </w:rPr>
              <w:t>文件要求，供应商递交的响应文件与本项目名称一致；</w:t>
            </w:r>
          </w:p>
        </w:tc>
      </w:tr>
      <w:tr>
        <w:tblPrEx>
          <w:tblCellMar>
            <w:top w:w="0" w:type="dxa"/>
            <w:left w:w="108" w:type="dxa"/>
            <w:bottom w:w="0" w:type="dxa"/>
            <w:right w:w="108" w:type="dxa"/>
          </w:tblCellMar>
        </w:tblPrEx>
        <w:trPr>
          <w:trHeight w:val="700"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有效期（含授权有效期）</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文件递交截止之日起90日历日；</w:t>
            </w:r>
          </w:p>
        </w:tc>
      </w:tr>
      <w:tr>
        <w:tblPrEx>
          <w:tblCellMar>
            <w:top w:w="0" w:type="dxa"/>
            <w:left w:w="108" w:type="dxa"/>
            <w:bottom w:w="0" w:type="dxa"/>
            <w:right w:w="108" w:type="dxa"/>
          </w:tblCellMar>
        </w:tblPrEx>
        <w:trPr>
          <w:trHeight w:val="700"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响应文件响应性</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lang w:val="en-US" w:eastAsia="zh-CN"/>
              </w:rPr>
              <w:t>及地点</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en-US" w:eastAsia="zh-CN"/>
              </w:rPr>
              <w:t>比选采购</w:t>
            </w:r>
            <w:r>
              <w:rPr>
                <w:rFonts w:hint="eastAsia" w:ascii="仿宋" w:hAnsi="仿宋" w:eastAsia="仿宋" w:cs="仿宋"/>
                <w:sz w:val="24"/>
                <w:szCs w:val="24"/>
                <w:highlight w:val="none"/>
              </w:rPr>
              <w:t>文件要求</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70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pStyle w:val="16"/>
              <w:spacing w:before="0" w:beforeAutospacing="0" w:after="0" w:afterAutospacing="0"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pStyle w:val="16"/>
              <w:spacing w:before="0" w:beforeAutospacing="0" w:after="0" w:afterAutospacing="0"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无比选采购文件中规定的无效情形。</w:t>
            </w:r>
          </w:p>
        </w:tc>
      </w:tr>
    </w:tbl>
    <w:p>
      <w:pPr>
        <w:numPr>
          <w:ilvl w:val="0"/>
          <w:numId w:val="1"/>
        </w:num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综合评估打分：</w:t>
      </w:r>
    </w:p>
    <w:p>
      <w:p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2.3详细评审（总分100分）</w:t>
      </w: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945"/>
        <w:gridCol w:w="640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类别</w:t>
            </w:r>
          </w:p>
        </w:tc>
        <w:tc>
          <w:tcPr>
            <w:tcW w:w="945"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6402"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评标因素</w:t>
            </w:r>
          </w:p>
        </w:tc>
        <w:tc>
          <w:tcPr>
            <w:tcW w:w="891"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w:t>
            </w:r>
          </w:p>
        </w:tc>
        <w:tc>
          <w:tcPr>
            <w:tcW w:w="945"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30</w:t>
            </w:r>
            <w:r>
              <w:rPr>
                <w:rFonts w:hint="eastAsia" w:ascii="仿宋" w:hAnsi="仿宋" w:eastAsia="仿宋" w:cs="仿宋"/>
                <w:b/>
                <w:sz w:val="24"/>
                <w:szCs w:val="24"/>
              </w:rPr>
              <w:t>分</w:t>
            </w:r>
          </w:p>
        </w:tc>
        <w:tc>
          <w:tcPr>
            <w:tcW w:w="6402" w:type="dxa"/>
            <w:noWrap w:val="0"/>
            <w:vAlign w:val="center"/>
          </w:tcPr>
          <w:p>
            <w:pPr>
              <w:pStyle w:val="1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1.经初审合格的响应文件，其报价为有效报价。</w:t>
            </w:r>
          </w:p>
          <w:p>
            <w:pPr>
              <w:pStyle w:val="1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2.满足</w:t>
            </w:r>
            <w:r>
              <w:rPr>
                <w:rFonts w:hint="eastAsia" w:ascii="仿宋" w:hAnsi="仿宋" w:eastAsia="仿宋" w:cs="仿宋"/>
                <w:sz w:val="24"/>
                <w:szCs w:val="24"/>
                <w:lang w:val="en-US" w:eastAsia="zh-CN"/>
              </w:rPr>
              <w:t>比选采购</w:t>
            </w:r>
            <w:r>
              <w:rPr>
                <w:rFonts w:hint="eastAsia" w:ascii="仿宋" w:hAnsi="仿宋" w:eastAsia="仿宋" w:cs="仿宋"/>
                <w:sz w:val="24"/>
                <w:szCs w:val="24"/>
              </w:rPr>
              <w:t>文件实质性要求且报价最低的供应商的价格为基准价，其价格分为满分</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1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3.报价得分=（基准价/报价）×</w:t>
            </w:r>
            <w:r>
              <w:rPr>
                <w:rFonts w:hint="eastAsia" w:ascii="仿宋" w:hAnsi="仿宋" w:eastAsia="仿宋" w:cs="仿宋"/>
                <w:sz w:val="24"/>
                <w:szCs w:val="24"/>
                <w:lang w:val="en-US" w:eastAsia="zh-CN"/>
              </w:rPr>
              <w:t>30</w:t>
            </w:r>
            <w:r>
              <w:rPr>
                <w:rFonts w:hint="eastAsia" w:ascii="仿宋" w:hAnsi="仿宋" w:eastAsia="仿宋" w:cs="仿宋"/>
                <w:sz w:val="24"/>
                <w:szCs w:val="24"/>
              </w:rPr>
              <w:t>的公式计算得分。</w:t>
            </w:r>
          </w:p>
          <w:p>
            <w:pPr>
              <w:pStyle w:val="1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4.报价不完整的，不进入评标标准价的计算，本项得0分。</w:t>
            </w:r>
          </w:p>
        </w:tc>
        <w:tc>
          <w:tcPr>
            <w:tcW w:w="891"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02" w:type="dxa"/>
            <w:vMerge w:val="restart"/>
            <w:noWrap w:val="0"/>
            <w:vAlign w:val="center"/>
          </w:tcPr>
          <w:p>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实施</w:t>
            </w:r>
          </w:p>
          <w:p>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方案</w:t>
            </w:r>
          </w:p>
        </w:tc>
        <w:tc>
          <w:tcPr>
            <w:tcW w:w="945"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35</w:t>
            </w:r>
            <w:r>
              <w:rPr>
                <w:rFonts w:hint="eastAsia" w:ascii="仿宋" w:hAnsi="仿宋" w:eastAsia="仿宋" w:cs="仿宋"/>
                <w:b/>
                <w:color w:val="000000"/>
                <w:sz w:val="24"/>
                <w:szCs w:val="24"/>
              </w:rPr>
              <w:t>分</w:t>
            </w:r>
          </w:p>
        </w:tc>
        <w:tc>
          <w:tcPr>
            <w:tcW w:w="6402" w:type="dxa"/>
            <w:noWrap w:val="0"/>
            <w:vAlign w:val="top"/>
          </w:tcPr>
          <w:p>
            <w:pPr>
              <w:pStyle w:val="15"/>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活动</w:t>
            </w:r>
            <w:r>
              <w:rPr>
                <w:rFonts w:hint="eastAsia" w:ascii="仿宋" w:hAnsi="仿宋" w:eastAsia="仿宋" w:cs="仿宋"/>
                <w:b/>
                <w:bCs/>
                <w:color w:val="000000"/>
                <w:sz w:val="24"/>
                <w:szCs w:val="24"/>
                <w:highlight w:val="none"/>
                <w:lang w:eastAsia="zh-CN"/>
              </w:rPr>
              <w:t>组织</w:t>
            </w:r>
            <w:r>
              <w:rPr>
                <w:rFonts w:hint="eastAsia" w:ascii="仿宋" w:hAnsi="仿宋" w:eastAsia="仿宋" w:cs="仿宋"/>
                <w:b/>
                <w:bCs/>
                <w:color w:val="000000"/>
                <w:sz w:val="24"/>
                <w:szCs w:val="24"/>
                <w:highlight w:val="none"/>
              </w:rPr>
              <w:t>方案：</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针对本项目提供活动整体方案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评审小组按响应情况赋分。</w:t>
            </w:r>
          </w:p>
          <w:p>
            <w:pPr>
              <w:pStyle w:val="15"/>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所拟定的服务方案内容完整、可行性高，计14-20分；服务方案基本完整，具备可行性，计7-14分； </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服务方案内容不够完整，可行性较低，计1-7分；</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未提供不计分。</w:t>
            </w:r>
          </w:p>
        </w:tc>
        <w:tc>
          <w:tcPr>
            <w:tcW w:w="891"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02" w:type="dxa"/>
            <w:vMerge w:val="continue"/>
            <w:noWrap w:val="0"/>
            <w:vAlign w:val="center"/>
          </w:tcPr>
          <w:p>
            <w:pPr>
              <w:widowControl/>
              <w:spacing w:line="360" w:lineRule="auto"/>
              <w:jc w:val="center"/>
              <w:rPr>
                <w:rFonts w:hint="eastAsia" w:ascii="仿宋" w:hAnsi="仿宋" w:eastAsia="仿宋" w:cs="仿宋"/>
                <w:b/>
                <w:bCs/>
                <w:sz w:val="24"/>
                <w:szCs w:val="24"/>
              </w:rPr>
            </w:pPr>
          </w:p>
        </w:tc>
        <w:tc>
          <w:tcPr>
            <w:tcW w:w="945"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6402" w:type="dxa"/>
            <w:noWrap w:val="0"/>
            <w:vAlign w:val="center"/>
          </w:tcPr>
          <w:p>
            <w:pPr>
              <w:pStyle w:val="15"/>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活动现场安全措施：</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供应商提供活动现场安全措施（包含但不限于各种应急措施、疫情防控方案等），评审小组按响应情况赋1-15分，不提供本项不得分。</w:t>
            </w:r>
          </w:p>
          <w:p>
            <w:pPr>
              <w:pStyle w:val="15"/>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所拟定的服务方案内容完整、可行性高，计10-15分；服务方案基本完整，具备可行性，计5-10分；</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服务方案内容不够完整，可行性较低，计1-5分；</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color w:val="000000"/>
                <w:sz w:val="24"/>
                <w:szCs w:val="24"/>
                <w:highlight w:val="none"/>
                <w:lang w:val="en-US" w:eastAsia="zh-CN"/>
              </w:rPr>
              <w:t>未提供不计分。</w:t>
            </w:r>
          </w:p>
        </w:tc>
        <w:tc>
          <w:tcPr>
            <w:tcW w:w="891"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02" w:type="dxa"/>
            <w:noWrap w:val="0"/>
            <w:vAlign w:val="center"/>
          </w:tcPr>
          <w:p>
            <w:pPr>
              <w:widowControl/>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现场</w:t>
            </w:r>
          </w:p>
          <w:p>
            <w:pPr>
              <w:widowControl/>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述标</w:t>
            </w:r>
          </w:p>
        </w:tc>
        <w:tc>
          <w:tcPr>
            <w:tcW w:w="945" w:type="dxa"/>
            <w:noWrap w:val="0"/>
            <w:vAlign w:val="center"/>
          </w:tcPr>
          <w:p>
            <w:pPr>
              <w:spacing w:line="360" w:lineRule="auto"/>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30分</w:t>
            </w:r>
          </w:p>
        </w:tc>
        <w:tc>
          <w:tcPr>
            <w:tcW w:w="6402" w:type="dxa"/>
            <w:noWrap w:val="0"/>
            <w:vAlign w:val="center"/>
          </w:tcPr>
          <w:p>
            <w:pPr>
              <w:spacing w:line="360" w:lineRule="auto"/>
              <w:ind w:firstLine="480" w:firstLineChars="20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供应商应在接到通知后，由拟派项目负责人进行现场述标，并回答评审小组的提问。</w:t>
            </w:r>
          </w:p>
          <w:p>
            <w:pPr>
              <w:pStyle w:val="8"/>
              <w:spacing w:line="360" w:lineRule="auto"/>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演示时限：每个供应商的述标时间不超过3分钟。</w:t>
            </w:r>
          </w:p>
          <w:p>
            <w:pPr>
              <w:pStyle w:val="1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SA"/>
              </w:rPr>
              <w:t>评审小组按照现场述标情况赋1-30分；未进行现场述标不得分。</w:t>
            </w:r>
          </w:p>
        </w:tc>
        <w:tc>
          <w:tcPr>
            <w:tcW w:w="891"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02"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同类</w:t>
            </w:r>
          </w:p>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业绩</w:t>
            </w:r>
          </w:p>
        </w:tc>
        <w:tc>
          <w:tcPr>
            <w:tcW w:w="945" w:type="dxa"/>
            <w:noWrap w:val="0"/>
            <w:vAlign w:val="center"/>
          </w:tcPr>
          <w:p>
            <w:pPr>
              <w:pStyle w:val="22"/>
              <w:shd w:val="clear" w:color="auto" w:fill="FFFFFF"/>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5</w:t>
            </w:r>
            <w:r>
              <w:rPr>
                <w:rFonts w:hint="eastAsia" w:ascii="仿宋" w:hAnsi="仿宋" w:eastAsia="仿宋" w:cs="仿宋"/>
                <w:b/>
                <w:color w:val="000000"/>
                <w:sz w:val="24"/>
                <w:szCs w:val="24"/>
              </w:rPr>
              <w:t>分</w:t>
            </w:r>
          </w:p>
        </w:tc>
        <w:tc>
          <w:tcPr>
            <w:tcW w:w="640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提供同类业绩案例，</w:t>
            </w:r>
            <w:r>
              <w:rPr>
                <w:rFonts w:hint="eastAsia" w:ascii="仿宋" w:hAnsi="仿宋" w:eastAsia="仿宋" w:cs="仿宋"/>
                <w:sz w:val="24"/>
                <w:szCs w:val="24"/>
              </w:rPr>
              <w:t>以合同复印件加盖公章为计分依据，</w:t>
            </w:r>
            <w:r>
              <w:rPr>
                <w:rFonts w:hint="eastAsia" w:ascii="仿宋" w:hAnsi="仿宋" w:eastAsia="仿宋" w:cs="仿宋"/>
                <w:sz w:val="24"/>
                <w:szCs w:val="24"/>
                <w:lang w:val="en-US" w:eastAsia="zh-CN"/>
              </w:rPr>
              <w:t>原件备查。</w:t>
            </w:r>
            <w:r>
              <w:rPr>
                <w:rFonts w:hint="eastAsia" w:ascii="仿宋" w:hAnsi="仿宋" w:eastAsia="仿宋" w:cs="仿宋"/>
                <w:sz w:val="24"/>
                <w:szCs w:val="24"/>
              </w:rPr>
              <w:t>每提供一份得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满分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91"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r>
    </w:tbl>
    <w:p>
      <w:pPr>
        <w:numPr>
          <w:ilvl w:val="0"/>
          <w:numId w:val="1"/>
        </w:numPr>
        <w:spacing w:line="360" w:lineRule="auto"/>
        <w:ind w:firstLine="482"/>
        <w:rPr>
          <w:rFonts w:hint="eastAsia" w:ascii="仿宋" w:hAnsi="仿宋" w:eastAsia="仿宋" w:cs="仿宋"/>
          <w:sz w:val="24"/>
          <w:szCs w:val="24"/>
        </w:rPr>
      </w:pPr>
      <w:r>
        <w:rPr>
          <w:rFonts w:hint="eastAsia" w:ascii="仿宋" w:hAnsi="仿宋" w:eastAsia="仿宋" w:cs="仿宋"/>
          <w:b/>
          <w:sz w:val="24"/>
          <w:szCs w:val="24"/>
        </w:rPr>
        <w:t>推荐成交供应商名单：</w:t>
      </w:r>
      <w:r>
        <w:rPr>
          <w:rFonts w:hint="eastAsia" w:ascii="仿宋" w:hAnsi="仿宋" w:eastAsia="仿宋" w:cs="仿宋"/>
          <w:sz w:val="24"/>
          <w:szCs w:val="24"/>
        </w:rPr>
        <w:t>评审结果按评审后得分由高到低顺序排列。得分相同的，按报价由低到高顺序排列</w:t>
      </w:r>
      <w:r>
        <w:rPr>
          <w:rFonts w:hint="eastAsia" w:ascii="仿宋" w:hAnsi="仿宋" w:eastAsia="仿宋" w:cs="仿宋"/>
          <w:sz w:val="24"/>
          <w:szCs w:val="24"/>
          <w:lang w:eastAsia="zh-CN"/>
        </w:rPr>
        <w:t>，</w:t>
      </w:r>
      <w:r>
        <w:rPr>
          <w:rFonts w:hint="eastAsia" w:ascii="仿宋" w:hAnsi="仿宋" w:eastAsia="仿宋" w:cs="仿宋"/>
          <w:sz w:val="24"/>
          <w:szCs w:val="24"/>
        </w:rPr>
        <w:t>得分且报价相同的并列。</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pPr>
        <w:numPr>
          <w:ilvl w:val="0"/>
          <w:numId w:val="0"/>
        </w:numPr>
        <w:jc w:val="center"/>
        <w:outlineLvl w:val="0"/>
        <w:rPr>
          <w:rFonts w:hint="eastAsia" w:ascii="仿宋" w:hAnsi="仿宋" w:eastAsia="仿宋" w:cs="仿宋"/>
          <w:b/>
          <w:bCs/>
          <w:sz w:val="32"/>
          <w:szCs w:val="32"/>
          <w:lang w:val="en-US" w:eastAsia="zh-CN"/>
        </w:rPr>
      </w:pPr>
      <w:bookmarkStart w:id="5" w:name="_Toc13476"/>
      <w:bookmarkStart w:id="6" w:name="_Toc21319"/>
      <w:r>
        <w:rPr>
          <w:rFonts w:hint="eastAsia" w:ascii="仿宋" w:hAnsi="仿宋" w:eastAsia="仿宋" w:cs="仿宋"/>
          <w:b/>
          <w:bCs/>
          <w:sz w:val="32"/>
          <w:szCs w:val="32"/>
          <w:lang w:val="en-US" w:eastAsia="zh-CN"/>
        </w:rPr>
        <w:t>第三章  合同草案</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甲方:</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营业执照号码:</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乙</w:t>
      </w:r>
      <w:r>
        <w:rPr>
          <w:rFonts w:hint="eastAsia" w:ascii="仿宋" w:hAnsi="仿宋" w:eastAsia="仿宋" w:cs="仿宋"/>
          <w:sz w:val="24"/>
          <w:szCs w:val="24"/>
          <w:lang w:eastAsia="zh-CN"/>
        </w:rPr>
        <w:t>方</w:t>
      </w:r>
      <w:r>
        <w:rPr>
          <w:rFonts w:hint="eastAsia" w:ascii="仿宋" w:hAnsi="仿宋" w:eastAsia="仿宋" w:cs="仿宋"/>
          <w:sz w:val="24"/>
          <w:szCs w:val="24"/>
        </w:rPr>
        <w:t xml:space="preserve"> :</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营业执照号码:</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为保障双方的合法权益，根据《中华人民共和国民法典》及相关法律法规的规定，本着平等互利的原则，甲、乙双方在平等互利、协商致的基础上，达成协议如下: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第一条 签约资格及履约合法性保证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1.1甲、乙双方是依法成立并有效存续的企业，具有独立的法人资格，持有有效的企业法人营业执照，并依法有权签订和履行本合同。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1.2甲、乙双方为签署本合同所需的内部授权程序都已完成，签署本合同的是双方的有效授权代表，并且本合同经签署即对双方具有法律约束力。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1.3甲、乙双方签署本合同或履行各自在本合同项下的义务并不违反各自订立的任何其他协议或各自公司章程。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第二条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服务内容</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以上合同</w:t>
      </w:r>
      <w:r>
        <w:rPr>
          <w:rFonts w:hint="eastAsia" w:ascii="仿宋" w:hAnsi="仿宋" w:eastAsia="仿宋" w:cs="仿宋"/>
          <w:sz w:val="24"/>
          <w:szCs w:val="24"/>
          <w:lang w:eastAsia="zh-CN"/>
        </w:rPr>
        <w:t>服务</w:t>
      </w:r>
      <w:r>
        <w:rPr>
          <w:rFonts w:hint="eastAsia" w:ascii="仿宋" w:hAnsi="仿宋" w:eastAsia="仿宋" w:cs="仿宋"/>
          <w:sz w:val="24"/>
          <w:szCs w:val="24"/>
        </w:rPr>
        <w:t>共计价款(以下简称“合同总价款")为￥</w:t>
      </w:r>
      <w:r>
        <w:rPr>
          <w:rFonts w:hint="eastAsia" w:ascii="仿宋" w:hAnsi="仿宋" w:eastAsia="仿宋" w:cs="仿宋"/>
          <w:sz w:val="24"/>
          <w:szCs w:val="24"/>
          <w:u w:val="single"/>
        </w:rPr>
        <w:t xml:space="preserve">    </w:t>
      </w:r>
      <w:r>
        <w:rPr>
          <w:rFonts w:hint="eastAsia" w:ascii="仿宋" w:hAnsi="仿宋" w:eastAsia="仿宋" w:cs="仿宋"/>
          <w:sz w:val="24"/>
          <w:szCs w:val="24"/>
        </w:rPr>
        <w:t>元， (大写 :</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除上述金额的合同总价款外，甲方无需支付任何其他费用。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第三条 支付和结算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3.1甲、乙双方在本合同项下发生的价款均以人民币支付和结算。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yellow"/>
        </w:rPr>
        <w:t>3.2支付方式:</w:t>
      </w:r>
      <w:r>
        <w:rPr>
          <w:rFonts w:hint="eastAsia" w:ascii="仿宋" w:hAnsi="仿宋" w:eastAsia="仿宋" w:cs="仿宋"/>
          <w:sz w:val="24"/>
          <w:szCs w:val="24"/>
          <w:highlight w:val="yellow"/>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3.3发票开具:由采购人负责结算，在付款前，供应商必须开具发票给采购人（附详细清单）。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服务期限及服务地点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eastAsia="zh-CN"/>
        </w:rPr>
        <w:t>服务期限：</w:t>
      </w:r>
      <w:r>
        <w:rPr>
          <w:rFonts w:hint="eastAsia" w:ascii="仿宋" w:hAnsi="仿宋" w:eastAsia="仿宋" w:cs="仿宋"/>
          <w:b w:val="0"/>
          <w:bCs w:val="0"/>
          <w:color w:val="auto"/>
          <w:sz w:val="24"/>
          <w:szCs w:val="24"/>
          <w:u w:val="single"/>
          <w:lang w:eastAsia="zh-CN"/>
        </w:rPr>
        <w:t>采购人人指定地点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服务地点：</w:t>
      </w:r>
      <w:r>
        <w:rPr>
          <w:rFonts w:hint="eastAsia" w:ascii="仿宋" w:hAnsi="仿宋" w:eastAsia="仿宋" w:cs="仿宋"/>
          <w:b w:val="0"/>
          <w:bCs w:val="0"/>
          <w:color w:val="auto"/>
          <w:sz w:val="24"/>
          <w:szCs w:val="24"/>
          <w:u w:val="single"/>
          <w:lang w:eastAsia="zh-CN"/>
        </w:rPr>
        <w:t>采购人人指定地点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验收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甲方根据本比选采购文件要求进行考核验收，确保承办服务效果。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六</w:t>
      </w:r>
      <w:r>
        <w:rPr>
          <w:rFonts w:hint="eastAsia" w:ascii="仿宋" w:hAnsi="仿宋" w:eastAsia="仿宋" w:cs="仿宋"/>
          <w:b/>
          <w:bCs/>
          <w:sz w:val="24"/>
          <w:szCs w:val="24"/>
        </w:rPr>
        <w:t>条 质量担保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1、在服务范围内按工作内容和要求制定详细的方案，方案科学、合理、可靠。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2、人员配备合理。有针对本项目的专项服务小组，项目负责人、工作人员分工明确（应有具体成员名单，包括姓名、工作职责、联系方式等）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3、有各类突发事件的应急预案和措施，有明确具体的承诺。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4、供应商所拟派的工作人员，若在服务期间发生任何伤害，采购人概不负责，由供应商自行处理。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七</w:t>
      </w:r>
      <w:r>
        <w:rPr>
          <w:rFonts w:hint="eastAsia" w:ascii="仿宋" w:hAnsi="仿宋" w:eastAsia="仿宋" w:cs="仿宋"/>
          <w:b/>
          <w:bCs/>
          <w:sz w:val="24"/>
          <w:szCs w:val="24"/>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按《中华人民共和国民法典》中的相关条款执行。</w:t>
      </w:r>
    </w:p>
    <w:p>
      <w:pPr>
        <w:keepNext w:val="0"/>
        <w:keepLines w:val="0"/>
        <w:pageBreakBefore w:val="0"/>
        <w:widowControl w:val="0"/>
        <w:tabs>
          <w:tab w:val="left" w:pos="152"/>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未按合同或</w:t>
      </w:r>
      <w:r>
        <w:rPr>
          <w:rFonts w:hint="eastAsia" w:ascii="仿宋" w:hAnsi="仿宋" w:eastAsia="仿宋" w:cs="仿宋"/>
          <w:sz w:val="24"/>
          <w:szCs w:val="24"/>
          <w:lang w:eastAsia="zh-CN"/>
        </w:rPr>
        <w:t>比选采购</w:t>
      </w:r>
      <w:r>
        <w:rPr>
          <w:rFonts w:hint="eastAsia" w:ascii="仿宋" w:hAnsi="仿宋" w:eastAsia="仿宋" w:cs="仿宋"/>
          <w:sz w:val="24"/>
          <w:szCs w:val="24"/>
        </w:rPr>
        <w:t>文件要求的或者质量不能满足采购人要求的，</w:t>
      </w:r>
      <w:r>
        <w:rPr>
          <w:rFonts w:hint="eastAsia" w:ascii="仿宋" w:hAnsi="仿宋" w:eastAsia="仿宋" w:cs="仿宋"/>
          <w:sz w:val="24"/>
          <w:szCs w:val="24"/>
          <w:lang w:eastAsia="zh-CN"/>
        </w:rPr>
        <w:t>甲方</w:t>
      </w:r>
      <w:r>
        <w:rPr>
          <w:rFonts w:hint="eastAsia" w:ascii="仿宋" w:hAnsi="仿宋" w:eastAsia="仿宋" w:cs="仿宋"/>
          <w:sz w:val="24"/>
          <w:szCs w:val="24"/>
        </w:rPr>
        <w:t>有权终止合同，甚至对供应商违约行为进行追究。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供应商的响应文件为签订正式书面合同书不可分割的部分响应应履行相应的责任。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八</w:t>
      </w:r>
      <w:r>
        <w:rPr>
          <w:rFonts w:hint="eastAsia" w:ascii="仿宋" w:hAnsi="仿宋" w:eastAsia="仿宋" w:cs="仿宋"/>
          <w:b/>
          <w:bCs/>
          <w:sz w:val="24"/>
          <w:szCs w:val="24"/>
        </w:rPr>
        <w:t>条 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.1甲、乙双方应指定专门联系人以接收对方的通知及回复或向对方发出通知及回复。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.3合同各方根据本合同约定发出的通知或回复均应发至以下通讯地址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，付款或收款应使用以下账号</w:t>
      </w:r>
      <w:r>
        <w:rPr>
          <w:rFonts w:hint="eastAsia" w:ascii="仿宋" w:hAnsi="仿宋" w:eastAsia="仿宋" w:cs="仿宋"/>
          <w:sz w:val="24"/>
          <w:szCs w:val="24"/>
          <w:u w:val="single"/>
        </w:rPr>
        <w:t xml:space="preserve">           </w:t>
      </w:r>
      <w:r>
        <w:rPr>
          <w:rFonts w:hint="eastAsia" w:ascii="仿宋" w:hAnsi="仿宋" w:eastAsia="仿宋" w:cs="仿宋"/>
          <w:sz w:val="24"/>
          <w:szCs w:val="24"/>
        </w:rPr>
        <w:t>。一方变更联系人通讯地址或账号，应在拟变更的3日前将变更事项通知对方。变更方不履行通知义务的，应对因此造成的一切后果承担责任。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.4发出通知、回复的费用由发出一方承担。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eastAsia="zh-CN"/>
        </w:rPr>
        <w:t>九</w:t>
      </w:r>
      <w:r>
        <w:rPr>
          <w:rFonts w:hint="eastAsia" w:ascii="仿宋" w:hAnsi="仿宋" w:eastAsia="仿宋" w:cs="仿宋"/>
          <w:sz w:val="24"/>
          <w:szCs w:val="24"/>
        </w:rPr>
        <w:t>条 保密义务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.2乙方在本合同中所受领的保密信息应及时返还甲方或在甲方监督下予以销毁。擅自留存备份信息，视为违反保密约定。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.3如乙方违反保密约定应向甲方支付相当于本合同总金额50 %的违约金，若违约金不足以弥补甲方损失的，乙方应负责补足该差额部分。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.4无论本合同因何种原因终止，本保密条款依然有效。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第十条 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1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2本合同任何方均不对因不可抗力无法履行或迟延履行业务而使对方遭受到任何损失承担责任，但遭受不可抗力影响的一方有责任采取适当和必要地措施减轻或消除不可抗力的影响。遭受不可抗力影响的一方应当对未尽本项责任造成或扩大的损失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.3合同一方迟延履行后发生不可抗力的，不能免除其责任。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.4不可抗力因素消除后，双方应立即进行，就不可抗力所造成影响程度甲方有权决定是否继续履行或者终止本合同。如果甲方决定终止合同，如甲方已经付款，乙方应将未交付部分的款项在5日内向甲方返还。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eastAsia="zh-CN"/>
        </w:rPr>
        <w:t>一</w:t>
      </w:r>
      <w:r>
        <w:rPr>
          <w:rFonts w:hint="eastAsia" w:ascii="仿宋" w:hAnsi="仿宋" w:eastAsia="仿宋" w:cs="仿宋"/>
          <w:sz w:val="24"/>
          <w:szCs w:val="24"/>
        </w:rPr>
        <w:t>条 法律适用与争议解决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.1本合同的订立、效力、解释、履行和争议的解决均适用中华人民共和国法律。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2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eastAsia="zh-CN"/>
        </w:rPr>
        <w:t>二</w:t>
      </w:r>
      <w:r>
        <w:rPr>
          <w:rFonts w:hint="eastAsia" w:ascii="仿宋" w:hAnsi="仿宋" w:eastAsia="仿宋" w:cs="仿宋"/>
          <w:sz w:val="24"/>
          <w:szCs w:val="24"/>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.1本合同经甲乙双方法定代表人或授权代表签字并加盖公章后生效。本合同式四份，甲乙双方各执二份，具有同等法律效力。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.2对本合同的任何变更或补充，须经甲乙双方协商一致，并另行签订书面补充协议。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.3本合同附件作为本台同的组成部分，与本台同具有同等的法律效力。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签约时间: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代 理 人</w:t>
      </w:r>
      <w:r>
        <w:rPr>
          <w:rFonts w:hint="eastAsia" w:ascii="仿宋" w:hAnsi="仿宋" w:eastAsia="仿宋" w:cs="仿宋"/>
          <w:sz w:val="24"/>
          <w:szCs w:val="24"/>
          <w:lang w:eastAsia="zh-CN"/>
        </w:rPr>
        <w:t>（签字）</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代 理 人</w:t>
      </w:r>
      <w:r>
        <w:rPr>
          <w:rFonts w:hint="eastAsia" w:ascii="仿宋" w:hAnsi="仿宋" w:eastAsia="仿宋" w:cs="仿宋"/>
          <w:sz w:val="24"/>
          <w:szCs w:val="24"/>
          <w:lang w:eastAsia="zh-CN"/>
        </w:rPr>
        <w:t>（签字）</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签约时间:</w:t>
      </w:r>
    </w:p>
    <w:p>
      <w:pPr>
        <w:jc w:val="center"/>
        <w:rPr>
          <w:rFonts w:hint="eastAsia" w:ascii="仿宋" w:hAnsi="仿宋" w:eastAsia="仿宋" w:cs="仿宋"/>
          <w:szCs w:val="21"/>
        </w:rPr>
        <w:sectPr>
          <w:headerReference r:id="rId8" w:type="default"/>
          <w:pgSz w:w="11906" w:h="16838"/>
          <w:pgMar w:top="1440" w:right="1800" w:bottom="1440" w:left="1800" w:header="851" w:footer="992" w:gutter="0"/>
          <w:pgNumType w:fmt="decimal"/>
          <w:cols w:space="425" w:num="1"/>
          <w:docGrid w:type="lines" w:linePitch="312" w:charSpace="0"/>
        </w:sectPr>
      </w:pPr>
    </w:p>
    <w:p>
      <w:pPr>
        <w:numPr>
          <w:ilvl w:val="0"/>
          <w:numId w:val="3"/>
        </w:numPr>
        <w:ind w:leftChars="0"/>
        <w:jc w:val="center"/>
        <w:outlineLvl w:val="0"/>
        <w:rPr>
          <w:rFonts w:hint="eastAsia" w:ascii="仿宋" w:hAnsi="仿宋" w:eastAsia="仿宋" w:cs="仿宋"/>
          <w:b/>
          <w:bCs/>
          <w:sz w:val="32"/>
          <w:szCs w:val="32"/>
          <w:lang w:val="en-US" w:eastAsia="zh-CN"/>
        </w:rPr>
      </w:pPr>
      <w:bookmarkStart w:id="7" w:name="_Toc18607"/>
      <w:bookmarkStart w:id="8" w:name="_Toc9938"/>
      <w:r>
        <w:rPr>
          <w:rFonts w:hint="eastAsia" w:ascii="仿宋" w:hAnsi="仿宋" w:eastAsia="仿宋" w:cs="仿宋"/>
          <w:b/>
          <w:bCs/>
          <w:sz w:val="32"/>
          <w:szCs w:val="32"/>
          <w:lang w:val="en-US" w:eastAsia="zh-CN"/>
        </w:rPr>
        <w:t xml:space="preserve"> 采购需</w:t>
      </w:r>
      <w:bookmarkEnd w:id="7"/>
      <w:bookmarkEnd w:id="8"/>
      <w:r>
        <w:rPr>
          <w:rFonts w:hint="eastAsia" w:ascii="仿宋" w:hAnsi="仿宋" w:eastAsia="仿宋" w:cs="仿宋"/>
          <w:b/>
          <w:bCs/>
          <w:sz w:val="32"/>
          <w:szCs w:val="32"/>
          <w:lang w:val="en-US" w:eastAsia="zh-CN"/>
        </w:rPr>
        <w:t>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黑体"/>
          <w:b/>
          <w:bCs/>
          <w:color w:val="000000"/>
          <w:kern w:val="0"/>
          <w:sz w:val="24"/>
          <w:szCs w:val="24"/>
          <w:lang w:bidi="ar"/>
        </w:rPr>
      </w:pPr>
      <w:r>
        <w:rPr>
          <w:rFonts w:hint="eastAsia" w:ascii="仿宋" w:hAnsi="仿宋" w:eastAsia="仿宋" w:cs="黑体"/>
          <w:b/>
          <w:bCs/>
          <w:color w:val="000000"/>
          <w:kern w:val="0"/>
          <w:sz w:val="24"/>
          <w:szCs w:val="24"/>
          <w:lang w:val="en-US" w:eastAsia="zh-CN" w:bidi="ar"/>
        </w:rPr>
        <w:t>一</w:t>
      </w:r>
      <w:r>
        <w:rPr>
          <w:rFonts w:hint="eastAsia" w:ascii="仿宋" w:hAnsi="仿宋" w:eastAsia="仿宋" w:cs="黑体"/>
          <w:b/>
          <w:bCs/>
          <w:color w:val="000000"/>
          <w:kern w:val="0"/>
          <w:sz w:val="24"/>
          <w:szCs w:val="24"/>
          <w:lang w:bidi="ar"/>
        </w:rPr>
        <w:t>、</w:t>
      </w:r>
      <w:r>
        <w:rPr>
          <w:rFonts w:hint="eastAsia" w:ascii="仿宋" w:hAnsi="仿宋" w:eastAsia="仿宋" w:cs="黑体"/>
          <w:b/>
          <w:bCs/>
          <w:color w:val="000000"/>
          <w:kern w:val="0"/>
          <w:sz w:val="24"/>
          <w:szCs w:val="24"/>
          <w:lang w:val="en-US" w:eastAsia="zh-CN" w:bidi="ar"/>
        </w:rPr>
        <w:t>活动</w:t>
      </w:r>
      <w:r>
        <w:rPr>
          <w:rFonts w:hint="eastAsia" w:ascii="仿宋" w:hAnsi="仿宋" w:eastAsia="仿宋" w:cs="黑体"/>
          <w:b/>
          <w:bCs/>
          <w:color w:val="000000"/>
          <w:kern w:val="0"/>
          <w:sz w:val="24"/>
          <w:szCs w:val="24"/>
          <w:lang w:bidi="ar"/>
        </w:rPr>
        <w:t xml:space="preserve">规模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拟定于</w:t>
      </w:r>
      <w:r>
        <w:rPr>
          <w:rFonts w:hint="eastAsia" w:ascii="仿宋" w:hAnsi="仿宋" w:eastAsia="仿宋" w:cs="仿宋"/>
          <w:color w:val="000000"/>
          <w:kern w:val="0"/>
          <w:sz w:val="24"/>
          <w:szCs w:val="24"/>
          <w:lang w:val="en-US" w:eastAsia="zh-CN" w:bidi="ar"/>
        </w:rPr>
        <w:t>近期（根据疫情发展情况确定时间）</w:t>
      </w:r>
      <w:r>
        <w:rPr>
          <w:rFonts w:hint="eastAsia" w:ascii="仿宋" w:hAnsi="仿宋" w:eastAsia="仿宋" w:cs="仿宋"/>
          <w:color w:val="000000"/>
          <w:kern w:val="0"/>
          <w:sz w:val="24"/>
          <w:szCs w:val="24"/>
          <w:lang w:bidi="ar"/>
        </w:rPr>
        <w:t>在</w:t>
      </w:r>
      <w:r>
        <w:rPr>
          <w:rFonts w:hint="eastAsia" w:ascii="仿宋" w:hAnsi="仿宋" w:eastAsia="仿宋" w:cs="仿宋"/>
          <w:color w:val="000000"/>
          <w:kern w:val="0"/>
          <w:sz w:val="24"/>
          <w:szCs w:val="24"/>
          <w:lang w:val="en-US" w:eastAsia="zh-CN" w:bidi="ar"/>
        </w:rPr>
        <w:t>西安市</w:t>
      </w:r>
      <w:r>
        <w:rPr>
          <w:rFonts w:hint="eastAsia" w:ascii="仿宋" w:hAnsi="仿宋" w:eastAsia="仿宋" w:cs="仿宋"/>
          <w:color w:val="000000"/>
          <w:kern w:val="0"/>
          <w:sz w:val="24"/>
          <w:szCs w:val="24"/>
          <w:lang w:bidi="ar"/>
        </w:rPr>
        <w:t>举办</w:t>
      </w:r>
      <w:r>
        <w:rPr>
          <w:rFonts w:hint="eastAsia" w:ascii="仿宋" w:hAnsi="仿宋" w:eastAsia="仿宋" w:cs="仿宋"/>
          <w:color w:val="000000"/>
          <w:kern w:val="0"/>
          <w:sz w:val="24"/>
          <w:szCs w:val="24"/>
          <w:lang w:val="en-US" w:eastAsia="zh-CN" w:bidi="ar"/>
        </w:rPr>
        <w:t>“中国梦·劳动美——喜迎二十大 建功新时代”省职工象棋比赛</w:t>
      </w:r>
      <w:r>
        <w:rPr>
          <w:rFonts w:hint="eastAsia" w:ascii="仿宋" w:hAnsi="仿宋" w:eastAsia="仿宋" w:cs="仿宋"/>
          <w:color w:val="000000"/>
          <w:kern w:val="0"/>
          <w:sz w:val="24"/>
          <w:szCs w:val="24"/>
          <w:lang w:bidi="ar"/>
        </w:rPr>
        <w:t xml:space="preserve">，赛期 </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赛事面向全省</w:t>
      </w:r>
      <w:r>
        <w:rPr>
          <w:rFonts w:hint="eastAsia" w:ascii="仿宋" w:hAnsi="仿宋" w:eastAsia="仿宋" w:cs="仿宋"/>
          <w:color w:val="000000"/>
          <w:kern w:val="0"/>
          <w:sz w:val="24"/>
          <w:szCs w:val="24"/>
          <w:lang w:val="en-US" w:eastAsia="zh-CN" w:bidi="ar"/>
        </w:rPr>
        <w:t>企业职工</w:t>
      </w:r>
      <w:r>
        <w:rPr>
          <w:rFonts w:hint="eastAsia" w:ascii="仿宋" w:hAnsi="仿宋" w:eastAsia="仿宋" w:cs="仿宋"/>
          <w:color w:val="000000"/>
          <w:kern w:val="0"/>
          <w:sz w:val="24"/>
          <w:szCs w:val="24"/>
          <w:lang w:bidi="ar"/>
        </w:rPr>
        <w:t>进行，</w:t>
      </w:r>
      <w:r>
        <w:rPr>
          <w:rFonts w:hint="eastAsia" w:ascii="仿宋" w:hAnsi="仿宋" w:eastAsia="仿宋" w:cs="仿宋"/>
          <w:color w:val="000000"/>
          <w:kern w:val="0"/>
          <w:sz w:val="24"/>
          <w:szCs w:val="24"/>
          <w:lang w:eastAsia="zh-CN" w:bidi="ar"/>
        </w:rPr>
        <w:t>本次比赛为团队参赛，每支代表队</w:t>
      </w:r>
      <w:r>
        <w:rPr>
          <w:rFonts w:hint="eastAsia" w:ascii="仿宋" w:hAnsi="仿宋" w:eastAsia="仿宋" w:cs="仿宋"/>
          <w:color w:val="000000"/>
          <w:kern w:val="0"/>
          <w:sz w:val="24"/>
          <w:szCs w:val="24"/>
          <w:lang w:val="en-US" w:eastAsia="zh-CN" w:bidi="ar"/>
        </w:rPr>
        <w:t>5人，其中领队1人，</w:t>
      </w:r>
      <w:r>
        <w:rPr>
          <w:rFonts w:hint="eastAsia" w:ascii="仿宋" w:hAnsi="仿宋" w:eastAsia="仿宋" w:cs="仿宋"/>
          <w:color w:val="000000"/>
          <w:kern w:val="0"/>
          <w:sz w:val="24"/>
          <w:szCs w:val="24"/>
          <w:lang w:bidi="ar"/>
        </w:rPr>
        <w:t>预计比赛队伍</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支</w:t>
      </w:r>
      <w:r>
        <w:rPr>
          <w:rFonts w:hint="eastAsia" w:ascii="仿宋" w:hAnsi="仿宋" w:eastAsia="仿宋" w:cs="仿宋"/>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预计</w:t>
      </w:r>
      <w:r>
        <w:rPr>
          <w:rFonts w:hint="eastAsia" w:ascii="仿宋" w:hAnsi="仿宋" w:eastAsia="仿宋" w:cs="仿宋"/>
          <w:color w:val="000000"/>
          <w:kern w:val="0"/>
          <w:sz w:val="24"/>
          <w:szCs w:val="24"/>
          <w:lang w:bidi="ar"/>
        </w:rPr>
        <w:t>参赛</w:t>
      </w:r>
      <w:r>
        <w:rPr>
          <w:rFonts w:hint="eastAsia" w:ascii="仿宋" w:hAnsi="仿宋" w:eastAsia="仿宋" w:cs="仿宋"/>
          <w:color w:val="000000"/>
          <w:kern w:val="0"/>
          <w:sz w:val="24"/>
          <w:szCs w:val="24"/>
          <w:lang w:eastAsia="zh-CN" w:bidi="ar"/>
        </w:rPr>
        <w:t>选手</w:t>
      </w:r>
      <w:r>
        <w:rPr>
          <w:rFonts w:hint="eastAsia" w:ascii="仿宋" w:hAnsi="仿宋" w:eastAsia="仿宋" w:cs="仿宋"/>
          <w:color w:val="000000"/>
          <w:kern w:val="0"/>
          <w:sz w:val="24"/>
          <w:szCs w:val="24"/>
          <w:lang w:val="en-US" w:eastAsia="zh-CN" w:bidi="ar"/>
        </w:rPr>
        <w:t>150</w:t>
      </w:r>
      <w:r>
        <w:rPr>
          <w:rFonts w:hint="eastAsia" w:ascii="仿宋" w:hAnsi="仿宋" w:eastAsia="仿宋" w:cs="仿宋"/>
          <w:color w:val="000000"/>
          <w:kern w:val="0"/>
          <w:sz w:val="24"/>
          <w:szCs w:val="24"/>
          <w:lang w:bidi="ar"/>
        </w:rPr>
        <w:t>余名，专业裁判员不少于 1</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人。</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val="en-US" w:eastAsia="zh-CN" w:bidi="ar"/>
        </w:rPr>
        <w:t>二</w:t>
      </w:r>
      <w:r>
        <w:rPr>
          <w:rFonts w:hint="eastAsia" w:ascii="仿宋" w:hAnsi="仿宋" w:eastAsia="仿宋" w:cs="仿宋"/>
          <w:b/>
          <w:bCs/>
          <w:color w:val="000000"/>
          <w:kern w:val="0"/>
          <w:sz w:val="24"/>
          <w:szCs w:val="24"/>
          <w:lang w:bidi="ar"/>
        </w:rPr>
        <w:t>、场地</w:t>
      </w:r>
      <w:r>
        <w:rPr>
          <w:rFonts w:hint="eastAsia" w:ascii="仿宋" w:hAnsi="仿宋" w:eastAsia="仿宋" w:cs="仿宋"/>
          <w:b/>
          <w:bCs/>
          <w:color w:val="000000"/>
          <w:kern w:val="0"/>
          <w:sz w:val="24"/>
          <w:szCs w:val="24"/>
          <w:lang w:val="en-US" w:eastAsia="zh-CN" w:bidi="ar"/>
        </w:rPr>
        <w:t>人员相关</w:t>
      </w:r>
      <w:r>
        <w:rPr>
          <w:rFonts w:hint="eastAsia" w:ascii="仿宋" w:hAnsi="仿宋" w:eastAsia="仿宋" w:cs="仿宋"/>
          <w:b/>
          <w:bCs/>
          <w:color w:val="000000"/>
          <w:kern w:val="0"/>
          <w:sz w:val="24"/>
          <w:szCs w:val="24"/>
          <w:lang w:bidi="ar"/>
        </w:rPr>
        <w:t>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rPr>
        <w:t>（一）</w:t>
      </w:r>
      <w:r>
        <w:rPr>
          <w:rFonts w:hint="eastAsia" w:ascii="仿宋" w:hAnsi="仿宋" w:eastAsia="仿宋" w:cs="仿宋"/>
          <w:b w:val="0"/>
          <w:bCs w:val="0"/>
          <w:sz w:val="24"/>
          <w:szCs w:val="24"/>
          <w:lang w:eastAsia="zh-CN"/>
        </w:rPr>
        <w:t>提供</w:t>
      </w:r>
      <w:r>
        <w:rPr>
          <w:rFonts w:hint="eastAsia" w:ascii="仿宋" w:hAnsi="仿宋" w:eastAsia="仿宋" w:cs="仿宋"/>
          <w:b w:val="0"/>
          <w:bCs w:val="0"/>
          <w:sz w:val="24"/>
          <w:szCs w:val="24"/>
          <w:lang w:val="en-US" w:eastAsia="zh-CN"/>
        </w:rPr>
        <w:t>比赛场地，</w:t>
      </w:r>
      <w:r>
        <w:rPr>
          <w:rFonts w:hint="eastAsia" w:ascii="仿宋" w:hAnsi="仿宋" w:eastAsia="仿宋" w:cs="仿宋"/>
          <w:b w:val="0"/>
          <w:bCs w:val="0"/>
          <w:sz w:val="24"/>
          <w:szCs w:val="24"/>
          <w:lang w:eastAsia="zh-CN"/>
        </w:rPr>
        <w:t>比赛所需桌椅，</w:t>
      </w:r>
      <w:r>
        <w:rPr>
          <w:rFonts w:hint="eastAsia" w:ascii="仿宋" w:hAnsi="仿宋" w:eastAsia="仿宋" w:cs="仿宋"/>
          <w:b w:val="0"/>
          <w:bCs w:val="0"/>
          <w:sz w:val="24"/>
          <w:szCs w:val="24"/>
        </w:rPr>
        <w:t>现场通风环境优良，配有卫生间、保洁</w:t>
      </w:r>
      <w:r>
        <w:rPr>
          <w:rFonts w:hint="eastAsia" w:ascii="仿宋" w:hAnsi="仿宋" w:eastAsia="仿宋" w:cs="仿宋"/>
          <w:b w:val="0"/>
          <w:bCs w:val="0"/>
          <w:sz w:val="24"/>
          <w:szCs w:val="24"/>
          <w:lang w:eastAsia="zh-CN"/>
        </w:rPr>
        <w:t>、消杀</w:t>
      </w:r>
      <w:r>
        <w:rPr>
          <w:rFonts w:hint="eastAsia" w:ascii="仿宋" w:hAnsi="仿宋" w:eastAsia="仿宋" w:cs="仿宋"/>
          <w:b w:val="0"/>
          <w:bCs w:val="0"/>
          <w:sz w:val="24"/>
          <w:szCs w:val="24"/>
        </w:rPr>
        <w:t>等</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（二）邀请专业人士组成竞赛委员会，统筹比赛用品管理和队伍建设，协调和管理监督确保比赛公平公正等。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rPr>
        <w:t>现场工作人员包括主持人、志愿者、</w:t>
      </w:r>
      <w:r>
        <w:rPr>
          <w:rFonts w:hint="eastAsia" w:ascii="仿宋" w:hAnsi="仿宋" w:eastAsia="仿宋" w:cs="仿宋"/>
          <w:b w:val="0"/>
          <w:bCs w:val="0"/>
          <w:sz w:val="24"/>
          <w:szCs w:val="24"/>
          <w:lang w:val="en-US" w:eastAsia="zh-CN"/>
        </w:rPr>
        <w:t>防疫人员、</w:t>
      </w:r>
      <w:r>
        <w:rPr>
          <w:rFonts w:hint="eastAsia" w:ascii="仿宋" w:hAnsi="仿宋" w:eastAsia="仿宋" w:cs="仿宋"/>
          <w:b w:val="0"/>
          <w:bCs w:val="0"/>
          <w:sz w:val="24"/>
          <w:szCs w:val="24"/>
        </w:rPr>
        <w:t>安保人员等</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四</w:t>
      </w:r>
      <w:r>
        <w:rPr>
          <w:rFonts w:hint="eastAsia" w:ascii="仿宋" w:hAnsi="仿宋" w:eastAsia="仿宋" w:cs="仿宋"/>
          <w:b w:val="0"/>
          <w:bCs w:val="0"/>
          <w:sz w:val="24"/>
          <w:szCs w:val="24"/>
        </w:rPr>
        <w:t>）赛场背景板搭建、道旗、比赛成绩公示板、队伍手举牌、现场音响保障等现场物料布置等。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五</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比赛证件、</w:t>
      </w:r>
      <w:r>
        <w:rPr>
          <w:rFonts w:hint="eastAsia" w:ascii="仿宋" w:hAnsi="仿宋" w:eastAsia="仿宋" w:cs="仿宋"/>
          <w:b w:val="0"/>
          <w:bCs w:val="0"/>
          <w:sz w:val="24"/>
          <w:szCs w:val="24"/>
        </w:rPr>
        <w:t>赛会秩序册、奖牌、获奖证书等设计制作。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六</w:t>
      </w:r>
      <w:r>
        <w:rPr>
          <w:rFonts w:hint="eastAsia" w:ascii="仿宋" w:hAnsi="仿宋" w:eastAsia="仿宋" w:cs="仿宋"/>
          <w:b w:val="0"/>
          <w:bCs w:val="0"/>
          <w:sz w:val="24"/>
          <w:szCs w:val="24"/>
        </w:rPr>
        <w:t>）配有紧急救治药品等。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七</w:t>
      </w:r>
      <w:r>
        <w:rPr>
          <w:rFonts w:hint="eastAsia" w:ascii="仿宋" w:hAnsi="仿宋" w:eastAsia="仿宋" w:cs="仿宋"/>
          <w:b w:val="0"/>
          <w:bCs w:val="0"/>
          <w:sz w:val="24"/>
          <w:szCs w:val="24"/>
        </w:rPr>
        <w:t>）赛事相关用房、赛会期间工作餐、水、工作人员保险及服装、比赛桌椅租赁等</w:t>
      </w:r>
      <w:r>
        <w:rPr>
          <w:rFonts w:hint="eastAsia" w:ascii="仿宋" w:hAnsi="仿宋" w:eastAsia="仿宋" w:cs="仿宋"/>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val="en-US" w:eastAsia="zh-CN" w:bidi="ar"/>
        </w:rPr>
        <w:t>三</w:t>
      </w:r>
      <w:r>
        <w:rPr>
          <w:rFonts w:hint="eastAsia" w:ascii="仿宋" w:hAnsi="仿宋" w:eastAsia="仿宋" w:cs="仿宋"/>
          <w:b/>
          <w:bCs/>
          <w:color w:val="000000"/>
          <w:kern w:val="0"/>
          <w:sz w:val="24"/>
          <w:szCs w:val="24"/>
          <w:lang w:bidi="ar"/>
        </w:rPr>
        <w:t>、</w:t>
      </w:r>
      <w:r>
        <w:rPr>
          <w:rFonts w:hint="eastAsia" w:ascii="仿宋" w:hAnsi="仿宋" w:eastAsia="仿宋" w:cs="仿宋"/>
          <w:b/>
          <w:bCs/>
          <w:color w:val="000000"/>
          <w:kern w:val="0"/>
          <w:sz w:val="24"/>
          <w:szCs w:val="24"/>
          <w:lang w:eastAsia="zh-CN" w:bidi="ar"/>
        </w:rPr>
        <w:t>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1.所有参赛人员均需购买相应保险，签订自愿参赛及风险告知书。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.制定详尽的疫情防控方案、安全应急预案，确保活动安全有序进行。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3.提供运营团队进驻此项活动的时间计划表。</w:t>
      </w:r>
    </w:p>
    <w:p>
      <w:pPr>
        <w:ind w:firstLine="2100" w:firstLineChars="1000"/>
        <w:rPr>
          <w:rFonts w:hint="eastAsia" w:ascii="仿宋" w:hAnsi="仿宋" w:eastAsia="仿宋" w:cs="仿宋"/>
          <w:szCs w:val="21"/>
          <w:u w:val="single"/>
        </w:rPr>
      </w:pPr>
    </w:p>
    <w:p>
      <w:pPr>
        <w:pStyle w:val="4"/>
        <w:bidi w:val="0"/>
        <w:jc w:val="center"/>
        <w:outlineLvl w:val="0"/>
        <w:rPr>
          <w:rFonts w:hint="eastAsia" w:ascii="仿宋" w:hAnsi="仿宋" w:eastAsia="仿宋" w:cs="仿宋"/>
          <w:b/>
          <w:bCs/>
          <w:sz w:val="36"/>
          <w:szCs w:val="36"/>
          <w:lang w:val="en-US" w:eastAsia="zh-CN"/>
        </w:rPr>
        <w:sectPr>
          <w:headerReference r:id="rId9" w:type="default"/>
          <w:pgSz w:w="11906" w:h="16838"/>
          <w:pgMar w:top="1440" w:right="1800" w:bottom="1440" w:left="1800" w:header="851" w:footer="992" w:gutter="0"/>
          <w:pgNumType w:fmt="decimal"/>
          <w:cols w:space="425" w:num="1"/>
          <w:docGrid w:type="lines" w:linePitch="312" w:charSpace="0"/>
        </w:sectPr>
      </w:pPr>
      <w:bookmarkStart w:id="9" w:name="_Toc3327"/>
    </w:p>
    <w:p>
      <w:pPr>
        <w:pStyle w:val="4"/>
        <w:bidi w:val="0"/>
        <w:jc w:val="center"/>
        <w:outlineLvl w:val="0"/>
        <w:rPr>
          <w:rFonts w:hint="eastAsia" w:ascii="仿宋" w:hAnsi="仿宋" w:eastAsia="仿宋" w:cs="仿宋"/>
          <w:sz w:val="44"/>
          <w:szCs w:val="44"/>
          <w:u w:val="none"/>
          <w:lang w:val="en-US" w:eastAsia="zh-CN"/>
        </w:rPr>
      </w:pPr>
      <w:r>
        <w:rPr>
          <w:rFonts w:hint="eastAsia" w:ascii="仿宋" w:hAnsi="仿宋" w:eastAsia="仿宋" w:cs="仿宋"/>
          <w:b/>
          <w:bCs/>
          <w:sz w:val="36"/>
          <w:szCs w:val="36"/>
          <w:lang w:val="en-US" w:eastAsia="zh-CN"/>
        </w:rPr>
        <w:t>第五章  响应文件格式</w:t>
      </w:r>
      <w:bookmarkEnd w:id="9"/>
    </w:p>
    <w:p>
      <w:pPr>
        <w:ind w:firstLine="2100" w:firstLineChars="1000"/>
        <w:rPr>
          <w:rFonts w:hint="eastAsia" w:ascii="仿宋" w:hAnsi="仿宋" w:eastAsia="仿宋" w:cs="仿宋"/>
          <w:szCs w:val="21"/>
          <w:u w:val="single"/>
        </w:rPr>
      </w:pPr>
    </w:p>
    <w:p>
      <w:pPr>
        <w:ind w:firstLine="2100" w:firstLineChars="1000"/>
        <w:rPr>
          <w:rFonts w:hint="eastAsia" w:ascii="仿宋" w:hAnsi="仿宋" w:eastAsia="仿宋" w:cs="仿宋"/>
          <w:szCs w:val="21"/>
          <w:u w:val="single"/>
        </w:rPr>
      </w:pPr>
    </w:p>
    <w:p>
      <w:pPr>
        <w:ind w:firstLine="2100" w:firstLineChars="1000"/>
        <w:rPr>
          <w:rFonts w:hint="eastAsia" w:ascii="仿宋" w:hAnsi="仿宋" w:eastAsia="仿宋" w:cs="仿宋"/>
          <w:szCs w:val="21"/>
          <w:u w:val="single"/>
        </w:rPr>
      </w:pPr>
    </w:p>
    <w:p>
      <w:pPr>
        <w:ind w:firstLine="2100" w:firstLineChars="1000"/>
        <w:rPr>
          <w:rFonts w:hint="eastAsia" w:ascii="仿宋" w:hAnsi="仿宋" w:eastAsia="仿宋" w:cs="仿宋"/>
          <w:szCs w:val="21"/>
          <w:u w:val="single"/>
        </w:rPr>
      </w:pPr>
    </w:p>
    <w:p>
      <w:pPr>
        <w:pStyle w:val="7"/>
        <w:rPr>
          <w:rFonts w:hint="eastAsia" w:ascii="仿宋" w:hAnsi="仿宋" w:eastAsia="仿宋" w:cs="仿宋"/>
          <w:szCs w:val="21"/>
          <w:u w:val="single"/>
        </w:rPr>
      </w:pPr>
    </w:p>
    <w:p>
      <w:pPr>
        <w:pStyle w:val="7"/>
        <w:rPr>
          <w:rFonts w:hint="eastAsia" w:ascii="仿宋" w:hAnsi="仿宋" w:eastAsia="仿宋" w:cs="仿宋"/>
          <w:szCs w:val="21"/>
          <w:u w:val="single"/>
        </w:rPr>
      </w:pPr>
    </w:p>
    <w:p>
      <w:pPr>
        <w:pStyle w:val="7"/>
        <w:rPr>
          <w:rFonts w:hint="eastAsia" w:ascii="仿宋" w:hAnsi="仿宋" w:eastAsia="仿宋" w:cs="仿宋"/>
          <w:szCs w:val="21"/>
          <w:u w:val="single"/>
        </w:rPr>
      </w:pPr>
    </w:p>
    <w:p>
      <w:pPr>
        <w:jc w:val="center"/>
        <w:outlineLvl w:val="9"/>
        <w:rPr>
          <w:rFonts w:hint="eastAsia" w:ascii="仿宋" w:hAnsi="仿宋" w:eastAsia="仿宋" w:cs="仿宋"/>
          <w:b/>
          <w:bCs/>
          <w:kern w:val="44"/>
          <w:sz w:val="32"/>
          <w:szCs w:val="32"/>
          <w:u w:val="none"/>
          <w:lang w:val="en-US" w:eastAsia="zh-CN" w:bidi="ar"/>
        </w:rPr>
      </w:pPr>
      <w:r>
        <w:rPr>
          <w:rFonts w:hint="eastAsia" w:ascii="仿宋" w:hAnsi="仿宋" w:eastAsia="仿宋" w:cs="仿宋"/>
          <w:b/>
          <w:bCs/>
          <w:kern w:val="44"/>
          <w:sz w:val="32"/>
          <w:szCs w:val="32"/>
          <w:u w:val="none"/>
          <w:lang w:val="en-US" w:eastAsia="zh-CN" w:bidi="ar"/>
        </w:rPr>
        <w:t>“中国梦·劳动美——喜迎二十大 建功新时代”省职工象棋比赛赛事购买服务</w:t>
      </w:r>
    </w:p>
    <w:p>
      <w:pPr>
        <w:jc w:val="center"/>
        <w:outlineLvl w:val="9"/>
        <w:rPr>
          <w:rFonts w:hint="eastAsia" w:ascii="仿宋" w:hAnsi="仿宋" w:eastAsia="仿宋" w:cs="仿宋"/>
          <w:b/>
          <w:bCs/>
          <w:kern w:val="44"/>
          <w:sz w:val="32"/>
          <w:szCs w:val="32"/>
          <w:u w:val="none"/>
          <w:lang w:val="en-US" w:eastAsia="zh-CN" w:bidi="ar"/>
        </w:rPr>
      </w:pPr>
      <w:r>
        <w:rPr>
          <w:rFonts w:hint="eastAsia" w:ascii="仿宋" w:hAnsi="仿宋" w:eastAsia="仿宋" w:cs="仿宋"/>
          <w:b/>
          <w:bCs/>
          <w:kern w:val="44"/>
          <w:sz w:val="32"/>
          <w:szCs w:val="32"/>
          <w:u w:val="none"/>
          <w:lang w:val="en-US" w:eastAsia="zh-CN" w:bidi="ar"/>
        </w:rPr>
        <w:t>响  应  文  件</w:t>
      </w: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pStyle w:val="7"/>
        <w:outlineLvl w:val="9"/>
        <w:rPr>
          <w:rFonts w:hint="eastAsia" w:ascii="仿宋" w:hAnsi="仿宋" w:eastAsia="仿宋" w:cs="仿宋"/>
          <w:szCs w:val="21"/>
        </w:rPr>
      </w:pPr>
    </w:p>
    <w:p>
      <w:pPr>
        <w:outlineLvl w:val="9"/>
        <w:rPr>
          <w:rFonts w:hint="eastAsia" w:ascii="仿宋" w:hAnsi="仿宋" w:eastAsia="仿宋" w:cs="仿宋"/>
          <w:b/>
          <w:szCs w:val="21"/>
        </w:rPr>
      </w:pPr>
    </w:p>
    <w:p>
      <w:pPr>
        <w:jc w:val="center"/>
        <w:outlineLvl w:val="9"/>
        <w:rPr>
          <w:rFonts w:hint="eastAsia" w:ascii="仿宋" w:hAnsi="仿宋" w:eastAsia="仿宋" w:cs="仿宋"/>
          <w:b/>
          <w:bCs/>
          <w:kern w:val="44"/>
          <w:sz w:val="32"/>
          <w:szCs w:val="32"/>
          <w:u w:val="none"/>
          <w:lang w:val="en-US" w:eastAsia="zh-CN" w:bidi="ar"/>
        </w:rPr>
      </w:pPr>
      <w:r>
        <w:rPr>
          <w:rFonts w:hint="eastAsia" w:ascii="仿宋" w:hAnsi="仿宋" w:eastAsia="仿宋" w:cs="仿宋"/>
          <w:b/>
          <w:bCs/>
          <w:kern w:val="44"/>
          <w:sz w:val="32"/>
          <w:szCs w:val="32"/>
          <w:u w:val="none"/>
          <w:lang w:val="en-US" w:eastAsia="zh-CN" w:bidi="ar"/>
        </w:rPr>
        <w:t>供应商：</w:t>
      </w:r>
      <w:r>
        <w:rPr>
          <w:rFonts w:hint="eastAsia" w:ascii="仿宋" w:hAnsi="仿宋" w:eastAsia="仿宋" w:cs="仿宋"/>
          <w:b/>
          <w:bCs/>
          <w:kern w:val="44"/>
          <w:sz w:val="32"/>
          <w:szCs w:val="32"/>
          <w:u w:val="single"/>
          <w:lang w:val="en-US" w:eastAsia="zh-CN" w:bidi="ar"/>
        </w:rPr>
        <w:t xml:space="preserve">                 </w:t>
      </w:r>
      <w:r>
        <w:rPr>
          <w:rFonts w:hint="eastAsia" w:ascii="仿宋" w:hAnsi="仿宋" w:eastAsia="仿宋" w:cs="仿宋"/>
          <w:b/>
          <w:bCs/>
          <w:kern w:val="44"/>
          <w:sz w:val="32"/>
          <w:szCs w:val="32"/>
          <w:u w:val="none"/>
          <w:lang w:val="en-US" w:eastAsia="zh-CN" w:bidi="ar"/>
        </w:rPr>
        <w:t>（盖单位章）</w:t>
      </w:r>
    </w:p>
    <w:p>
      <w:pPr>
        <w:jc w:val="center"/>
        <w:outlineLvl w:val="9"/>
        <w:rPr>
          <w:rFonts w:hint="eastAsia" w:ascii="仿宋" w:hAnsi="仿宋" w:eastAsia="仿宋" w:cs="仿宋"/>
          <w:b/>
          <w:bCs/>
          <w:kern w:val="44"/>
          <w:sz w:val="32"/>
          <w:szCs w:val="32"/>
          <w:u w:val="none"/>
          <w:lang w:val="en-US" w:eastAsia="zh-CN" w:bidi="ar"/>
        </w:rPr>
      </w:pPr>
    </w:p>
    <w:p>
      <w:pPr>
        <w:jc w:val="center"/>
        <w:outlineLvl w:val="9"/>
        <w:rPr>
          <w:rFonts w:hint="eastAsia" w:ascii="仿宋" w:hAnsi="仿宋" w:eastAsia="仿宋" w:cs="仿宋"/>
          <w:b/>
          <w:bCs/>
          <w:kern w:val="44"/>
          <w:sz w:val="32"/>
          <w:szCs w:val="32"/>
          <w:u w:val="none"/>
          <w:lang w:val="en-US" w:eastAsia="zh-CN" w:bidi="ar"/>
        </w:rPr>
      </w:pPr>
      <w:r>
        <w:rPr>
          <w:rFonts w:hint="eastAsia" w:ascii="仿宋" w:hAnsi="仿宋" w:eastAsia="仿宋" w:cs="仿宋"/>
          <w:b/>
          <w:bCs/>
          <w:kern w:val="44"/>
          <w:sz w:val="32"/>
          <w:szCs w:val="32"/>
          <w:u w:val="none"/>
          <w:lang w:val="en-US" w:eastAsia="zh-CN" w:bidi="ar"/>
        </w:rPr>
        <w:t>2022年</w:t>
      </w:r>
      <w:r>
        <w:rPr>
          <w:rFonts w:hint="eastAsia" w:ascii="仿宋" w:hAnsi="仿宋" w:eastAsia="仿宋" w:cs="仿宋"/>
          <w:b/>
          <w:bCs/>
          <w:kern w:val="44"/>
          <w:sz w:val="32"/>
          <w:szCs w:val="32"/>
          <w:u w:val="single"/>
          <w:lang w:val="en-US" w:eastAsia="zh-CN" w:bidi="ar"/>
        </w:rPr>
        <w:t xml:space="preserve">  </w:t>
      </w:r>
      <w:r>
        <w:rPr>
          <w:rFonts w:hint="eastAsia" w:ascii="仿宋" w:hAnsi="仿宋" w:eastAsia="仿宋" w:cs="仿宋"/>
          <w:b/>
          <w:bCs/>
          <w:kern w:val="44"/>
          <w:sz w:val="32"/>
          <w:szCs w:val="32"/>
          <w:u w:val="none"/>
          <w:lang w:val="en-US" w:eastAsia="zh-CN" w:bidi="ar"/>
        </w:rPr>
        <w:t>月</w:t>
      </w:r>
      <w:r>
        <w:rPr>
          <w:rFonts w:hint="eastAsia" w:ascii="仿宋" w:hAnsi="仿宋" w:eastAsia="仿宋" w:cs="仿宋"/>
          <w:b/>
          <w:bCs/>
          <w:kern w:val="44"/>
          <w:sz w:val="32"/>
          <w:szCs w:val="32"/>
          <w:u w:val="single"/>
          <w:lang w:val="en-US" w:eastAsia="zh-CN" w:bidi="ar"/>
        </w:rPr>
        <w:t xml:space="preserve">  </w:t>
      </w:r>
      <w:r>
        <w:rPr>
          <w:rFonts w:hint="eastAsia" w:ascii="仿宋" w:hAnsi="仿宋" w:eastAsia="仿宋" w:cs="仿宋"/>
          <w:b/>
          <w:bCs/>
          <w:kern w:val="44"/>
          <w:sz w:val="32"/>
          <w:szCs w:val="32"/>
          <w:u w:val="none"/>
          <w:lang w:val="en-US" w:eastAsia="zh-CN" w:bidi="ar"/>
        </w:rPr>
        <w:t>日</w:t>
      </w:r>
    </w:p>
    <w:p>
      <w:pPr>
        <w:jc w:val="center"/>
        <w:outlineLvl w:val="9"/>
        <w:rPr>
          <w:rFonts w:hint="eastAsia" w:ascii="仿宋" w:hAnsi="仿宋" w:eastAsia="仿宋" w:cs="仿宋"/>
          <w:b/>
          <w:bCs/>
          <w:kern w:val="44"/>
          <w:sz w:val="36"/>
          <w:szCs w:val="36"/>
          <w:u w:val="none"/>
          <w:lang w:val="en-US" w:eastAsia="zh-CN" w:bidi="ar"/>
        </w:rPr>
      </w:pPr>
    </w:p>
    <w:p>
      <w:pPr>
        <w:outlineLvl w:val="9"/>
        <w:rPr>
          <w:rFonts w:hint="eastAsia" w:ascii="仿宋" w:hAnsi="仿宋" w:eastAsia="仿宋" w:cs="仿宋"/>
          <w:b w:val="0"/>
          <w:bCs w:val="0"/>
          <w:sz w:val="28"/>
          <w:szCs w:val="28"/>
        </w:rPr>
      </w:pPr>
    </w:p>
    <w:p>
      <w:pPr>
        <w:jc w:val="center"/>
        <w:outlineLvl w:val="9"/>
        <w:rPr>
          <w:rFonts w:hint="eastAsia" w:ascii="仿宋" w:hAnsi="仿宋" w:eastAsia="仿宋" w:cs="仿宋"/>
          <w:b w:val="0"/>
          <w:bCs w:val="0"/>
          <w:sz w:val="28"/>
          <w:szCs w:val="28"/>
        </w:rPr>
      </w:pPr>
    </w:p>
    <w:p>
      <w:pPr>
        <w:jc w:val="center"/>
        <w:outlineLvl w:val="9"/>
        <w:rPr>
          <w:rFonts w:hint="eastAsia" w:ascii="仿宋" w:hAnsi="仿宋" w:eastAsia="仿宋" w:cs="仿宋"/>
          <w:b w:val="0"/>
          <w:bCs w:val="0"/>
          <w:sz w:val="28"/>
          <w:szCs w:val="28"/>
        </w:rPr>
      </w:pPr>
    </w:p>
    <w:p>
      <w:pPr>
        <w:jc w:val="center"/>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目    录</w:t>
      </w:r>
    </w:p>
    <w:p>
      <w:pPr>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一、响应函</w:t>
      </w:r>
    </w:p>
    <w:p>
      <w:pPr>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二、</w:t>
      </w:r>
      <w:r>
        <w:rPr>
          <w:rFonts w:hint="eastAsia" w:ascii="仿宋" w:hAnsi="仿宋" w:eastAsia="仿宋" w:cs="仿宋"/>
          <w:b w:val="0"/>
          <w:bCs w:val="0"/>
          <w:sz w:val="28"/>
          <w:szCs w:val="28"/>
          <w:lang w:eastAsia="zh-CN"/>
        </w:rPr>
        <w:t>法定代表人授权委托书</w:t>
      </w:r>
    </w:p>
    <w:p>
      <w:pPr>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三</w:t>
      </w:r>
      <w:r>
        <w:rPr>
          <w:rFonts w:hint="eastAsia" w:ascii="仿宋" w:hAnsi="仿宋" w:eastAsia="仿宋" w:cs="仿宋"/>
          <w:b w:val="0"/>
          <w:bCs w:val="0"/>
          <w:sz w:val="28"/>
          <w:szCs w:val="28"/>
        </w:rPr>
        <w:t>、报价表</w:t>
      </w:r>
    </w:p>
    <w:p>
      <w:pPr>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四</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商务要求</w:t>
      </w:r>
    </w:p>
    <w:p>
      <w:pPr>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五</w:t>
      </w:r>
      <w:r>
        <w:rPr>
          <w:rFonts w:hint="eastAsia" w:ascii="仿宋" w:hAnsi="仿宋" w:eastAsia="仿宋" w:cs="仿宋"/>
          <w:b w:val="0"/>
          <w:bCs w:val="0"/>
          <w:sz w:val="28"/>
          <w:szCs w:val="28"/>
        </w:rPr>
        <w:t>、响应方案</w:t>
      </w:r>
    </w:p>
    <w:p>
      <w:pPr>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六、其他需要说明的问题</w:t>
      </w:r>
    </w:p>
    <w:p>
      <w:pPr>
        <w:ind w:firstLine="560" w:firstLineChars="200"/>
        <w:outlineLvl w:val="9"/>
        <w:rPr>
          <w:rFonts w:hint="eastAsia" w:ascii="仿宋" w:hAnsi="仿宋" w:eastAsia="仿宋" w:cs="仿宋"/>
          <w:b w:val="0"/>
          <w:bCs w:val="0"/>
          <w:sz w:val="28"/>
          <w:szCs w:val="28"/>
        </w:rPr>
      </w:pPr>
    </w:p>
    <w:p>
      <w:pPr>
        <w:ind w:firstLine="560" w:firstLineChars="200"/>
        <w:outlineLvl w:val="9"/>
        <w:rPr>
          <w:rFonts w:hint="eastAsia" w:ascii="仿宋" w:hAnsi="仿宋" w:eastAsia="仿宋" w:cs="仿宋"/>
          <w:b w:val="0"/>
          <w:bCs w:val="0"/>
          <w:sz w:val="28"/>
          <w:szCs w:val="28"/>
        </w:rPr>
      </w:pPr>
    </w:p>
    <w:p>
      <w:pPr>
        <w:ind w:firstLine="420" w:firstLineChars="200"/>
        <w:outlineLvl w:val="9"/>
        <w:rPr>
          <w:rFonts w:hint="eastAsia" w:ascii="仿宋" w:hAnsi="仿宋" w:eastAsia="仿宋" w:cs="仿宋"/>
          <w:szCs w:val="21"/>
        </w:rPr>
      </w:pPr>
    </w:p>
    <w:p>
      <w:pPr>
        <w:ind w:firstLine="420" w:firstLineChars="200"/>
        <w:outlineLvl w:val="9"/>
        <w:rPr>
          <w:rFonts w:hint="eastAsia" w:ascii="仿宋" w:hAnsi="仿宋" w:eastAsia="仿宋" w:cs="仿宋"/>
          <w:szCs w:val="21"/>
        </w:rPr>
      </w:pPr>
    </w:p>
    <w:p>
      <w:pPr>
        <w:jc w:val="center"/>
        <w:outlineLvl w:val="9"/>
        <w:rPr>
          <w:rFonts w:hint="eastAsia" w:ascii="仿宋" w:hAnsi="仿宋" w:eastAsia="仿宋" w:cs="仿宋"/>
          <w:szCs w:val="21"/>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一、响应函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采购文件的全部内容，愿意以含税价人民币（大写）：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）元的报价提供本项目</w:t>
      </w:r>
      <w:r>
        <w:rPr>
          <w:rFonts w:hint="eastAsia" w:ascii="仿宋" w:hAnsi="仿宋" w:eastAsia="仿宋" w:cs="仿宋"/>
          <w:sz w:val="24"/>
          <w:szCs w:val="24"/>
          <w:lang w:eastAsia="zh-CN"/>
        </w:rPr>
        <w:t>服务</w:t>
      </w:r>
      <w:r>
        <w:rPr>
          <w:rFonts w:hint="eastAsia" w:ascii="仿宋" w:hAnsi="仿宋" w:eastAsia="仿宋" w:cs="仿宋"/>
          <w:sz w:val="24"/>
          <w:szCs w:val="24"/>
        </w:rPr>
        <w:t>，并按合同约定履行义务。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2.我方的响应文件包括下列内容：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（1）响应函；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商务要求</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）响应方案；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响应文件的上述组成部分如存在内容不一致的，以响应函为准。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3.我方承诺除技术要求响应表列出的偏差外，我方响应采购文件的全部要求。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4.我方承诺在采购文件规定的响应文件有效期内不撤销响应文件。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5.如我方成交，我方承诺：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（1）在收到成交通知书后，在成交通知书规定的期限内与你方签订合同；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（3）按照采购文件要求递交履约保证金；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（4）在合同规定的期限内完成合同规定的全部义务</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5）按时缴纳招标代理服务费。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 我方在此声明，所递交的响应文件及有关资料内容完整、真实和准确，且不存在第一章“</w:t>
      </w:r>
      <w:r>
        <w:rPr>
          <w:rFonts w:hint="eastAsia" w:ascii="仿宋" w:hAnsi="仿宋" w:eastAsia="仿宋" w:cs="仿宋"/>
          <w:sz w:val="24"/>
          <w:szCs w:val="24"/>
          <w:u w:val="none"/>
          <w:lang w:val="en-US" w:eastAsia="zh-CN"/>
        </w:rPr>
        <w:t>比选采购</w:t>
      </w:r>
      <w:r>
        <w:rPr>
          <w:rFonts w:hint="eastAsia" w:ascii="仿宋" w:hAnsi="仿宋" w:eastAsia="仿宋" w:cs="仿宋"/>
          <w:sz w:val="24"/>
          <w:szCs w:val="24"/>
        </w:rPr>
        <w:t>邀请书”中规定的供应商不得存在的情形。</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供 应 商：</w:t>
      </w:r>
      <w:r>
        <w:rPr>
          <w:rFonts w:hint="eastAsia" w:ascii="仿宋" w:hAnsi="仿宋" w:eastAsia="仿宋" w:cs="仿宋"/>
          <w:sz w:val="24"/>
          <w:szCs w:val="24"/>
          <w:u w:val="single"/>
        </w:rPr>
        <w:t xml:space="preserve">                      （盖单位章）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outlineLvl w:val="9"/>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outlineLvl w:val="9"/>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p>
    <w:p>
      <w:pPr>
        <w:ind w:firstLine="420" w:firstLineChars="200"/>
        <w:outlineLvl w:val="9"/>
        <w:rPr>
          <w:rFonts w:hint="eastAsia" w:ascii="仿宋" w:hAnsi="仿宋" w:eastAsia="仿宋" w:cs="仿宋"/>
          <w:szCs w:val="21"/>
        </w:rPr>
      </w:pPr>
    </w:p>
    <w:p>
      <w:pPr>
        <w:ind w:firstLine="420" w:firstLineChars="200"/>
        <w:outlineLvl w:val="9"/>
        <w:rPr>
          <w:rFonts w:hint="eastAsia" w:ascii="仿宋" w:hAnsi="仿宋" w:eastAsia="仿宋" w:cs="仿宋"/>
          <w:szCs w:val="21"/>
        </w:rPr>
      </w:pPr>
    </w:p>
    <w:p>
      <w:pPr>
        <w:ind w:firstLine="420" w:firstLineChars="200"/>
        <w:outlineLvl w:val="9"/>
        <w:rPr>
          <w:rFonts w:hint="eastAsia" w:ascii="仿宋" w:hAnsi="仿宋" w:eastAsia="仿宋" w:cs="仿宋"/>
          <w:szCs w:val="21"/>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9"/>
        <w:rPr>
          <w:rFonts w:hint="eastAsia" w:ascii="仿宋" w:hAnsi="仿宋" w:eastAsia="仿宋" w:cs="仿宋"/>
          <w:sz w:val="28"/>
          <w:szCs w:val="28"/>
        </w:rPr>
      </w:pPr>
      <w:bookmarkStart w:id="10" w:name="_Toc20657"/>
      <w:r>
        <w:rPr>
          <w:rFonts w:hint="eastAsia" w:ascii="仿宋" w:hAnsi="仿宋" w:eastAsia="仿宋" w:cs="仿宋"/>
          <w:b/>
          <w:bCs/>
          <w:sz w:val="28"/>
          <w:szCs w:val="28"/>
        </w:rPr>
        <w:t>二、法定代表人授权委托书</w:t>
      </w:r>
      <w:bookmarkEnd w:id="10"/>
    </w:p>
    <w:p>
      <w:pPr>
        <w:spacing w:line="360" w:lineRule="auto"/>
        <w:jc w:val="center"/>
        <w:outlineLvl w:val="9"/>
        <w:rPr>
          <w:rFonts w:hint="eastAsia" w:ascii="仿宋" w:hAnsi="仿宋" w:eastAsia="仿宋" w:cs="仿宋"/>
          <w:b/>
          <w:bCs/>
          <w:sz w:val="28"/>
          <w:szCs w:val="28"/>
        </w:rPr>
      </w:pPr>
      <w:r>
        <w:rPr>
          <w:rFonts w:hint="eastAsia" w:ascii="仿宋" w:hAnsi="仿宋" w:eastAsia="仿宋" w:cs="仿宋"/>
          <w:b/>
          <w:bCs/>
          <w:sz w:val="28"/>
          <w:szCs w:val="28"/>
        </w:rPr>
        <w:t>2.1法定代表人身份证明书</w:t>
      </w:r>
    </w:p>
    <w:p>
      <w:pPr>
        <w:autoSpaceDE w:val="0"/>
        <w:autoSpaceDN w:val="0"/>
        <w:adjustRightInd w:val="0"/>
        <w:spacing w:line="360" w:lineRule="auto"/>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陕西省互联网协会：</w:t>
      </w:r>
    </w:p>
    <w:p>
      <w:pPr>
        <w:autoSpaceDE w:val="0"/>
        <w:autoSpaceDN w:val="0"/>
        <w:adjustRightInd w:val="0"/>
        <w:spacing w:line="360" w:lineRule="auto"/>
        <w:ind w:firstLine="480" w:firstLineChars="200"/>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姓名：</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性别：</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年龄：</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职务：</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系</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（供应商名称）的法定代表人（单位负责人）。</w:t>
      </w:r>
    </w:p>
    <w:p>
      <w:pPr>
        <w:autoSpaceDE w:val="0"/>
        <w:autoSpaceDN w:val="0"/>
        <w:adjustRightInd w:val="0"/>
        <w:spacing w:line="360" w:lineRule="auto"/>
        <w:ind w:firstLine="480" w:firstLineChars="200"/>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特此证明。</w:t>
      </w:r>
    </w:p>
    <w:p>
      <w:pPr>
        <w:autoSpaceDE w:val="0"/>
        <w:autoSpaceDN w:val="0"/>
        <w:adjustRightInd w:val="0"/>
        <w:spacing w:line="360" w:lineRule="auto"/>
        <w:jc w:val="left"/>
        <w:outlineLvl w:val="9"/>
        <w:rPr>
          <w:rFonts w:hint="eastAsia" w:ascii="仿宋" w:hAnsi="仿宋" w:eastAsia="仿宋" w:cs="仿宋"/>
          <w:sz w:val="24"/>
          <w:szCs w:val="24"/>
          <w:lang w:val="zh-CN"/>
        </w:rPr>
      </w:pPr>
    </w:p>
    <w:p>
      <w:pPr>
        <w:autoSpaceDE w:val="0"/>
        <w:autoSpaceDN w:val="0"/>
        <w:adjustRightInd w:val="0"/>
        <w:spacing w:line="360" w:lineRule="auto"/>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附：法定代表人（单位负责人）身份证复印件。</w:t>
      </w:r>
    </w:p>
    <w:p>
      <w:pPr>
        <w:autoSpaceDE w:val="0"/>
        <w:autoSpaceDN w:val="0"/>
        <w:adjustRightInd w:val="0"/>
        <w:spacing w:line="360" w:lineRule="auto"/>
        <w:jc w:val="left"/>
        <w:outlineLvl w:val="9"/>
        <w:rPr>
          <w:rFonts w:hint="eastAsia" w:ascii="仿宋" w:hAnsi="仿宋" w:eastAsia="仿宋" w:cs="仿宋"/>
          <w:sz w:val="24"/>
          <w:szCs w:val="24"/>
          <w:lang w:val="zh-CN"/>
        </w:rPr>
      </w:pPr>
    </w:p>
    <w:p>
      <w:pPr>
        <w:autoSpaceDE w:val="0"/>
        <w:autoSpaceDN w:val="0"/>
        <w:adjustRightInd w:val="0"/>
        <w:spacing w:line="360" w:lineRule="auto"/>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注：自然人参与比选的此处只附身份证复印件。</w:t>
      </w:r>
    </w:p>
    <w:p>
      <w:pPr>
        <w:spacing w:line="360" w:lineRule="auto"/>
        <w:jc w:val="center"/>
        <w:outlineLvl w:val="9"/>
        <w:rPr>
          <w:rFonts w:hint="eastAsia" w:ascii="仿宋" w:hAnsi="仿宋" w:eastAsia="仿宋" w:cs="仿宋"/>
          <w:sz w:val="24"/>
          <w:szCs w:val="24"/>
        </w:rPr>
      </w:pPr>
    </w:p>
    <w:p>
      <w:pPr>
        <w:spacing w:line="360" w:lineRule="auto"/>
        <w:jc w:val="center"/>
        <w:outlineLvl w:val="9"/>
        <w:rPr>
          <w:rFonts w:hint="eastAsia" w:ascii="仿宋" w:hAnsi="仿宋" w:eastAsia="仿宋" w:cs="仿宋"/>
          <w:sz w:val="24"/>
          <w:szCs w:val="24"/>
        </w:rPr>
      </w:pPr>
    </w:p>
    <w:p>
      <w:pPr>
        <w:spacing w:line="360" w:lineRule="auto"/>
        <w:jc w:val="center"/>
        <w:outlineLvl w:val="9"/>
        <w:rPr>
          <w:rFonts w:hint="eastAsia" w:ascii="仿宋" w:hAnsi="仿宋" w:eastAsia="仿宋" w:cs="仿宋"/>
          <w:sz w:val="24"/>
          <w:szCs w:val="24"/>
        </w:rPr>
      </w:pPr>
    </w:p>
    <w:p>
      <w:pPr>
        <w:spacing w:line="360" w:lineRule="auto"/>
        <w:outlineLvl w:val="9"/>
        <w:rPr>
          <w:rFonts w:hint="eastAsia" w:ascii="仿宋" w:hAnsi="仿宋" w:eastAsia="仿宋" w:cs="仿宋"/>
          <w:spacing w:val="4"/>
          <w:sz w:val="24"/>
          <w:szCs w:val="24"/>
        </w:rPr>
      </w:pPr>
    </w:p>
    <w:p>
      <w:pPr>
        <w:spacing w:line="36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供应商名称（公章）:             </w:t>
      </w:r>
    </w:p>
    <w:p>
      <w:pPr>
        <w:spacing w:line="360" w:lineRule="auto"/>
        <w:outlineLvl w:val="9"/>
        <w:rPr>
          <w:rFonts w:hint="eastAsia" w:ascii="仿宋" w:hAnsi="仿宋" w:eastAsia="仿宋" w:cs="仿宋"/>
          <w:b/>
          <w:spacing w:val="4"/>
          <w:sz w:val="24"/>
          <w:szCs w:val="24"/>
        </w:rPr>
      </w:pPr>
      <w:r>
        <w:rPr>
          <w:rFonts w:hint="eastAsia" w:ascii="仿宋" w:hAnsi="仿宋" w:eastAsia="仿宋" w:cs="仿宋"/>
          <w:spacing w:val="4"/>
          <w:sz w:val="24"/>
          <w:szCs w:val="24"/>
        </w:rPr>
        <w:t>日期：</w:t>
      </w:r>
    </w:p>
    <w:p>
      <w:pPr>
        <w:spacing w:line="360" w:lineRule="auto"/>
        <w:jc w:val="center"/>
        <w:outlineLvl w:val="9"/>
        <w:rPr>
          <w:rFonts w:hint="eastAsia" w:ascii="仿宋" w:hAnsi="仿宋" w:eastAsia="仿宋" w:cs="仿宋"/>
          <w:b/>
          <w:spacing w:val="4"/>
          <w:sz w:val="24"/>
          <w:szCs w:val="24"/>
        </w:rPr>
      </w:pPr>
      <w:r>
        <w:rPr>
          <w:rFonts w:hint="eastAsia" w:ascii="仿宋" w:hAnsi="仿宋" w:eastAsia="仿宋" w:cs="仿宋"/>
          <w:b/>
          <w:spacing w:val="4"/>
          <w:sz w:val="30"/>
          <w:szCs w:val="30"/>
        </w:rPr>
        <w:br w:type="page"/>
      </w:r>
      <w:r>
        <w:rPr>
          <w:rFonts w:hint="eastAsia" w:ascii="仿宋" w:hAnsi="仿宋" w:eastAsia="仿宋" w:cs="仿宋"/>
          <w:b/>
          <w:spacing w:val="4"/>
          <w:sz w:val="24"/>
          <w:szCs w:val="24"/>
        </w:rPr>
        <w:t>2.2授权委托书</w:t>
      </w:r>
    </w:p>
    <w:p>
      <w:pPr>
        <w:spacing w:line="360" w:lineRule="auto"/>
        <w:jc w:val="left"/>
        <w:outlineLvl w:val="9"/>
        <w:rPr>
          <w:rFonts w:hint="eastAsia" w:ascii="仿宋" w:hAnsi="仿宋" w:eastAsia="仿宋" w:cs="仿宋"/>
          <w:b/>
          <w:sz w:val="24"/>
          <w:szCs w:val="24"/>
          <w:lang w:eastAsia="zh-CN"/>
        </w:rPr>
      </w:pPr>
      <w:r>
        <w:rPr>
          <w:rFonts w:hint="eastAsia" w:ascii="仿宋" w:hAnsi="仿宋" w:eastAsia="仿宋" w:cs="仿宋"/>
          <w:b/>
          <w:spacing w:val="4"/>
          <w:sz w:val="24"/>
          <w:szCs w:val="24"/>
        </w:rPr>
        <w:t>致：</w:t>
      </w:r>
      <w:r>
        <w:rPr>
          <w:rFonts w:hint="eastAsia" w:ascii="仿宋" w:hAnsi="仿宋" w:eastAsia="仿宋" w:cs="仿宋"/>
          <w:b/>
          <w:sz w:val="24"/>
          <w:szCs w:val="24"/>
          <w:lang w:eastAsia="zh-CN"/>
        </w:rPr>
        <w:t>陕西省互联网协会</w:t>
      </w:r>
    </w:p>
    <w:p>
      <w:pPr>
        <w:spacing w:line="360" w:lineRule="auto"/>
        <w:ind w:firstLine="496" w:firstLineChars="200"/>
        <w:jc w:val="left"/>
        <w:outlineLvl w:val="9"/>
        <w:rPr>
          <w:rFonts w:hint="eastAsia" w:ascii="仿宋" w:hAnsi="仿宋" w:eastAsia="仿宋" w:cs="仿宋"/>
          <w:spacing w:val="4"/>
          <w:sz w:val="24"/>
          <w:szCs w:val="24"/>
        </w:rPr>
      </w:pP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按中华人民共和国法律于</w:t>
      </w:r>
      <w:r>
        <w:rPr>
          <w:rFonts w:hint="eastAsia" w:ascii="仿宋" w:hAnsi="仿宋" w:eastAsia="仿宋" w:cs="仿宋"/>
          <w:spacing w:val="4"/>
          <w:sz w:val="24"/>
          <w:szCs w:val="24"/>
          <w:u w:val="single"/>
        </w:rPr>
        <w:t>（  年  月  日 ）</w:t>
      </w:r>
      <w:r>
        <w:rPr>
          <w:rFonts w:hint="eastAsia" w:ascii="仿宋" w:hAnsi="仿宋" w:eastAsia="仿宋" w:cs="仿宋"/>
          <w:spacing w:val="4"/>
          <w:sz w:val="24"/>
          <w:szCs w:val="24"/>
        </w:rPr>
        <w:t xml:space="preserve">成立。  </w:t>
      </w:r>
      <w:r>
        <w:rPr>
          <w:rFonts w:hint="eastAsia" w:ascii="仿宋" w:hAnsi="仿宋" w:eastAsia="仿宋" w:cs="仿宋"/>
          <w:spacing w:val="4"/>
          <w:sz w:val="24"/>
          <w:szCs w:val="24"/>
          <w:u w:val="single"/>
        </w:rPr>
        <w:t xml:space="preserve">(法定代表人姓名)  </w:t>
      </w:r>
      <w:r>
        <w:rPr>
          <w:rFonts w:hint="eastAsia" w:ascii="仿宋" w:hAnsi="仿宋" w:eastAsia="仿宋" w:cs="仿宋"/>
          <w:spacing w:val="4"/>
          <w:sz w:val="24"/>
          <w:szCs w:val="24"/>
        </w:rPr>
        <w:t>特授权</w:t>
      </w:r>
      <w:r>
        <w:rPr>
          <w:rFonts w:hint="eastAsia" w:ascii="仿宋" w:hAnsi="仿宋" w:eastAsia="仿宋" w:cs="仿宋"/>
          <w:spacing w:val="4"/>
          <w:sz w:val="24"/>
          <w:szCs w:val="24"/>
          <w:u w:val="single"/>
        </w:rPr>
        <w:t xml:space="preserve"> （被授权人姓名）  </w:t>
      </w:r>
      <w:r>
        <w:rPr>
          <w:rFonts w:hint="eastAsia" w:ascii="仿宋" w:hAnsi="仿宋" w:eastAsia="仿宋" w:cs="仿宋"/>
          <w:spacing w:val="4"/>
          <w:sz w:val="24"/>
          <w:szCs w:val="24"/>
        </w:rPr>
        <w:t>代表我公司全权办理针对本次</w:t>
      </w:r>
      <w:r>
        <w:rPr>
          <w:rFonts w:hint="eastAsia" w:ascii="仿宋" w:hAnsi="仿宋" w:eastAsia="仿宋" w:cs="仿宋"/>
          <w:spacing w:val="4"/>
          <w:sz w:val="24"/>
          <w:szCs w:val="24"/>
          <w:u w:val="single"/>
        </w:rPr>
        <w:t xml:space="preserve">     (项目名称）     </w:t>
      </w:r>
      <w:r>
        <w:rPr>
          <w:rFonts w:hint="eastAsia" w:ascii="仿宋" w:hAnsi="仿宋" w:eastAsia="仿宋" w:cs="仿宋"/>
          <w:spacing w:val="4"/>
          <w:sz w:val="24"/>
          <w:szCs w:val="24"/>
        </w:rPr>
        <w:t>的</w:t>
      </w:r>
      <w:r>
        <w:rPr>
          <w:rFonts w:hint="eastAsia" w:ascii="仿宋" w:hAnsi="仿宋" w:eastAsia="仿宋" w:cs="仿宋"/>
          <w:spacing w:val="4"/>
          <w:sz w:val="24"/>
          <w:szCs w:val="24"/>
          <w:lang w:eastAsia="zh-CN"/>
        </w:rPr>
        <w:t>谈判</w:t>
      </w:r>
      <w:r>
        <w:rPr>
          <w:rFonts w:hint="eastAsia" w:ascii="仿宋" w:hAnsi="仿宋" w:eastAsia="仿宋" w:cs="仿宋"/>
          <w:spacing w:val="4"/>
          <w:sz w:val="24"/>
          <w:szCs w:val="24"/>
        </w:rPr>
        <w:t>、签约等具体工作，并签署全部有关的文件、协议及合同。</w:t>
      </w:r>
    </w:p>
    <w:p>
      <w:pPr>
        <w:spacing w:line="360" w:lineRule="auto"/>
        <w:ind w:firstLine="496" w:firstLineChars="200"/>
        <w:jc w:val="left"/>
        <w:outlineLvl w:val="9"/>
        <w:rPr>
          <w:rFonts w:hint="eastAsia" w:ascii="仿宋" w:hAnsi="仿宋" w:eastAsia="仿宋" w:cs="仿宋"/>
          <w:spacing w:val="4"/>
          <w:sz w:val="24"/>
          <w:szCs w:val="24"/>
        </w:rPr>
      </w:pPr>
      <w:r>
        <w:rPr>
          <w:rFonts w:hint="eastAsia" w:ascii="仿宋" w:hAnsi="仿宋" w:eastAsia="仿宋" w:cs="仿宋"/>
          <w:spacing w:val="4"/>
          <w:sz w:val="24"/>
          <w:szCs w:val="24"/>
        </w:rPr>
        <w:t>我公司对被授权人的签名负全部责任。</w:t>
      </w:r>
    </w:p>
    <w:p>
      <w:pPr>
        <w:spacing w:line="360" w:lineRule="auto"/>
        <w:ind w:firstLine="480" w:firstLineChars="200"/>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rPr>
        <w:t>委托期限：</w:t>
      </w:r>
      <w:r>
        <w:rPr>
          <w:rFonts w:hint="eastAsia" w:ascii="仿宋" w:hAnsi="仿宋" w:eastAsia="仿宋" w:cs="仿宋"/>
          <w:sz w:val="24"/>
          <w:szCs w:val="24"/>
          <w:lang w:eastAsia="zh-CN"/>
        </w:rPr>
        <w:t>自响应文件递交截止之日起</w:t>
      </w:r>
      <w:r>
        <w:rPr>
          <w:rFonts w:hint="eastAsia" w:ascii="仿宋" w:hAnsi="仿宋" w:eastAsia="仿宋" w:cs="仿宋"/>
          <w:sz w:val="24"/>
          <w:szCs w:val="24"/>
          <w:lang w:val="en-US" w:eastAsia="zh-CN"/>
        </w:rPr>
        <w:t>90日历日</w:t>
      </w:r>
    </w:p>
    <w:p>
      <w:pPr>
        <w:spacing w:line="360" w:lineRule="auto"/>
        <w:ind w:firstLine="496" w:firstLineChars="200"/>
        <w:jc w:val="left"/>
        <w:outlineLvl w:val="9"/>
        <w:rPr>
          <w:rFonts w:hint="eastAsia" w:ascii="仿宋" w:hAnsi="仿宋" w:eastAsia="仿宋" w:cs="仿宋"/>
          <w:spacing w:val="4"/>
          <w:sz w:val="24"/>
          <w:szCs w:val="24"/>
        </w:rPr>
      </w:pPr>
      <w:r>
        <w:rPr>
          <w:rFonts w:hint="eastAsia" w:ascii="仿宋" w:hAnsi="仿宋" w:eastAsia="仿宋" w:cs="仿宋"/>
          <w:spacing w:val="4"/>
          <w:sz w:val="24"/>
          <w:szCs w:val="24"/>
        </w:rPr>
        <w:t>本授权书于</w:t>
      </w:r>
      <w:r>
        <w:rPr>
          <w:rFonts w:hint="eastAsia" w:ascii="仿宋" w:hAnsi="仿宋" w:eastAsia="仿宋" w:cs="仿宋"/>
          <w:spacing w:val="4"/>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w:t>
      </w:r>
      <w:r>
        <w:rPr>
          <w:rFonts w:hint="eastAsia" w:ascii="仿宋" w:hAnsi="仿宋" w:eastAsia="仿宋" w:cs="仿宋"/>
          <w:spacing w:val="4"/>
          <w:sz w:val="24"/>
          <w:szCs w:val="24"/>
        </w:rPr>
        <w:t>字生效，特此证明。</w:t>
      </w:r>
    </w:p>
    <w:p>
      <w:pPr>
        <w:spacing w:line="360" w:lineRule="auto"/>
        <w:ind w:firstLine="496" w:firstLineChars="200"/>
        <w:jc w:val="left"/>
        <w:outlineLvl w:val="9"/>
        <w:rPr>
          <w:rFonts w:hint="eastAsia" w:ascii="仿宋" w:hAnsi="仿宋" w:eastAsia="仿宋" w:cs="仿宋"/>
          <w:spacing w:val="4"/>
          <w:sz w:val="24"/>
          <w:szCs w:val="24"/>
        </w:rPr>
      </w:pPr>
    </w:p>
    <w:tbl>
      <w:tblPr>
        <w:tblStyle w:val="18"/>
        <w:tblW w:w="0" w:type="auto"/>
        <w:tblInd w:w="0" w:type="dxa"/>
        <w:tblLayout w:type="fixed"/>
        <w:tblCellMar>
          <w:top w:w="0" w:type="dxa"/>
          <w:left w:w="108" w:type="dxa"/>
          <w:bottom w:w="0" w:type="dxa"/>
          <w:right w:w="108" w:type="dxa"/>
        </w:tblCellMar>
      </w:tblPr>
      <w:tblGrid>
        <w:gridCol w:w="4839"/>
        <w:gridCol w:w="4200"/>
      </w:tblGrid>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ind w:firstLine="124" w:firstLineChars="50"/>
              <w:jc w:val="left"/>
              <w:outlineLvl w:val="9"/>
              <w:rPr>
                <w:rFonts w:hint="eastAsia" w:ascii="仿宋" w:hAnsi="仿宋" w:eastAsia="仿宋" w:cs="仿宋"/>
                <w:sz w:val="24"/>
                <w:szCs w:val="24"/>
              </w:rPr>
            </w:pPr>
            <w:r>
              <w:rPr>
                <w:rFonts w:hint="eastAsia" w:ascii="仿宋" w:hAnsi="仿宋" w:eastAsia="仿宋" w:cs="仿宋"/>
                <w:spacing w:val="4"/>
                <w:sz w:val="24"/>
                <w:szCs w:val="24"/>
              </w:rPr>
              <w:t>法定代表人（签字或盖章）：</w:t>
            </w:r>
          </w:p>
        </w:tc>
        <w:tc>
          <w:tcPr>
            <w:tcW w:w="4200" w:type="dxa"/>
            <w:noWrap w:val="0"/>
            <w:vAlign w:val="top"/>
          </w:tcPr>
          <w:p>
            <w:pPr>
              <w:spacing w:line="360" w:lineRule="auto"/>
              <w:jc w:val="left"/>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rPr>
              <w:t>被授权人（签字）：</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ind w:firstLine="124" w:firstLineChars="50"/>
              <w:jc w:val="left"/>
              <w:outlineLvl w:val="9"/>
              <w:rPr>
                <w:rFonts w:hint="eastAsia" w:ascii="仿宋" w:hAnsi="仿宋" w:eastAsia="仿宋" w:cs="仿宋"/>
                <w:sz w:val="24"/>
                <w:szCs w:val="24"/>
              </w:rPr>
            </w:pPr>
            <w:r>
              <w:rPr>
                <w:rFonts w:hint="eastAsia" w:ascii="仿宋" w:hAnsi="仿宋" w:eastAsia="仿宋" w:cs="仿宋"/>
                <w:spacing w:val="4"/>
                <w:sz w:val="24"/>
                <w:szCs w:val="24"/>
              </w:rPr>
              <w:t>职务：</w:t>
            </w:r>
          </w:p>
        </w:tc>
        <w:tc>
          <w:tcPr>
            <w:tcW w:w="4200" w:type="dxa"/>
            <w:noWrap w:val="0"/>
            <w:vAlign w:val="top"/>
          </w:tcPr>
          <w:p>
            <w:pPr>
              <w:spacing w:line="360" w:lineRule="auto"/>
              <w:jc w:val="left"/>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rPr>
              <w:t>职务：</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ind w:firstLine="124" w:firstLineChars="50"/>
              <w:jc w:val="left"/>
              <w:outlineLvl w:val="9"/>
              <w:rPr>
                <w:rFonts w:hint="eastAsia" w:ascii="仿宋" w:hAnsi="仿宋" w:eastAsia="仿宋" w:cs="仿宋"/>
                <w:sz w:val="24"/>
                <w:szCs w:val="24"/>
              </w:rPr>
            </w:pPr>
            <w:r>
              <w:rPr>
                <w:rFonts w:hint="eastAsia" w:ascii="仿宋" w:hAnsi="仿宋" w:eastAsia="仿宋" w:cs="仿宋"/>
                <w:spacing w:val="4"/>
                <w:sz w:val="24"/>
                <w:szCs w:val="24"/>
              </w:rPr>
              <w:t>身份证号：</w:t>
            </w:r>
          </w:p>
        </w:tc>
        <w:tc>
          <w:tcPr>
            <w:tcW w:w="4200" w:type="dxa"/>
            <w:noWrap w:val="0"/>
            <w:vAlign w:val="top"/>
          </w:tcPr>
          <w:p>
            <w:pPr>
              <w:spacing w:line="360" w:lineRule="auto"/>
              <w:jc w:val="left"/>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rPr>
              <w:t>身份证号：</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jc w:val="left"/>
              <w:outlineLvl w:val="9"/>
              <w:rPr>
                <w:rFonts w:hint="eastAsia" w:ascii="仿宋" w:hAnsi="仿宋" w:eastAsia="仿宋" w:cs="仿宋"/>
                <w:sz w:val="24"/>
                <w:szCs w:val="24"/>
              </w:rPr>
            </w:pPr>
          </w:p>
        </w:tc>
        <w:tc>
          <w:tcPr>
            <w:tcW w:w="4200" w:type="dxa"/>
            <w:noWrap w:val="0"/>
            <w:vAlign w:val="top"/>
          </w:tcPr>
          <w:p>
            <w:pPr>
              <w:spacing w:line="360" w:lineRule="auto"/>
              <w:jc w:val="left"/>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rPr>
              <w:t>所在部门：</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jc w:val="left"/>
              <w:outlineLvl w:val="9"/>
              <w:rPr>
                <w:rFonts w:hint="eastAsia" w:ascii="仿宋" w:hAnsi="仿宋" w:eastAsia="仿宋" w:cs="仿宋"/>
                <w:sz w:val="24"/>
                <w:szCs w:val="24"/>
              </w:rPr>
            </w:pPr>
          </w:p>
        </w:tc>
        <w:tc>
          <w:tcPr>
            <w:tcW w:w="4200" w:type="dxa"/>
            <w:noWrap w:val="0"/>
            <w:vAlign w:val="top"/>
          </w:tcPr>
          <w:p>
            <w:pPr>
              <w:spacing w:line="360" w:lineRule="auto"/>
              <w:jc w:val="left"/>
              <w:outlineLvl w:val="9"/>
              <w:rPr>
                <w:rFonts w:hint="eastAsia" w:ascii="仿宋" w:hAnsi="仿宋" w:eastAsia="仿宋" w:cs="仿宋"/>
                <w:spacing w:val="4"/>
                <w:sz w:val="24"/>
                <w:szCs w:val="24"/>
              </w:rPr>
            </w:pPr>
          </w:p>
        </w:tc>
      </w:tr>
    </w:tbl>
    <w:p>
      <w:pPr>
        <w:spacing w:line="36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附：法定代表人、被授权人二代身份证双面复印件</w:t>
      </w:r>
    </w:p>
    <w:p>
      <w:pPr>
        <w:spacing w:line="36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注：法定代表人直接参与</w:t>
      </w:r>
      <w:r>
        <w:rPr>
          <w:rFonts w:hint="eastAsia" w:ascii="仿宋" w:hAnsi="仿宋" w:eastAsia="仿宋" w:cs="仿宋"/>
          <w:spacing w:val="4"/>
          <w:sz w:val="24"/>
          <w:szCs w:val="24"/>
          <w:lang w:eastAsia="zh-CN"/>
        </w:rPr>
        <w:t>比选</w:t>
      </w:r>
      <w:r>
        <w:rPr>
          <w:rFonts w:hint="eastAsia" w:ascii="仿宋" w:hAnsi="仿宋" w:eastAsia="仿宋" w:cs="仿宋"/>
          <w:spacing w:val="4"/>
          <w:sz w:val="24"/>
          <w:szCs w:val="24"/>
        </w:rPr>
        <w:t>无需提供此页</w:t>
      </w:r>
    </w:p>
    <w:p>
      <w:pPr>
        <w:spacing w:line="360" w:lineRule="auto"/>
        <w:ind w:firstLine="510"/>
        <w:outlineLvl w:val="9"/>
        <w:rPr>
          <w:rFonts w:hint="eastAsia" w:ascii="仿宋" w:hAnsi="仿宋" w:eastAsia="仿宋" w:cs="仿宋"/>
          <w:spacing w:val="4"/>
          <w:sz w:val="24"/>
          <w:szCs w:val="24"/>
        </w:rPr>
      </w:pPr>
    </w:p>
    <w:p>
      <w:pPr>
        <w:spacing w:line="360" w:lineRule="auto"/>
        <w:ind w:firstLine="510"/>
        <w:outlineLvl w:val="9"/>
        <w:rPr>
          <w:rFonts w:hint="eastAsia" w:ascii="仿宋" w:hAnsi="仿宋" w:eastAsia="仿宋" w:cs="仿宋"/>
          <w:spacing w:val="4"/>
          <w:sz w:val="24"/>
          <w:szCs w:val="24"/>
        </w:rPr>
      </w:pPr>
    </w:p>
    <w:p>
      <w:pPr>
        <w:spacing w:line="360" w:lineRule="auto"/>
        <w:ind w:firstLine="510"/>
        <w:outlineLvl w:val="9"/>
        <w:rPr>
          <w:rFonts w:hint="eastAsia" w:ascii="仿宋" w:hAnsi="仿宋" w:eastAsia="仿宋" w:cs="仿宋"/>
          <w:spacing w:val="4"/>
          <w:sz w:val="24"/>
          <w:szCs w:val="24"/>
        </w:rPr>
      </w:pPr>
    </w:p>
    <w:p>
      <w:pPr>
        <w:spacing w:line="360" w:lineRule="auto"/>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rPr>
        <w:t xml:space="preserve">供应商名称（公章）:             </w:t>
      </w:r>
    </w:p>
    <w:p>
      <w:pPr>
        <w:spacing w:line="36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法定代表人/被授权人（签字或盖章）：</w:t>
      </w:r>
    </w:p>
    <w:p>
      <w:pPr>
        <w:spacing w:line="360" w:lineRule="auto"/>
        <w:outlineLvl w:val="9"/>
        <w:rPr>
          <w:rFonts w:hint="eastAsia" w:ascii="仿宋" w:hAnsi="仿宋" w:eastAsia="仿宋" w:cs="仿宋"/>
          <w:spacing w:val="4"/>
          <w:szCs w:val="24"/>
        </w:rPr>
      </w:pPr>
      <w:r>
        <w:rPr>
          <w:rFonts w:hint="eastAsia" w:ascii="仿宋" w:hAnsi="仿宋" w:eastAsia="仿宋" w:cs="仿宋"/>
          <w:spacing w:val="4"/>
          <w:sz w:val="24"/>
          <w:szCs w:val="24"/>
        </w:rPr>
        <w:t xml:space="preserve">日期：          </w:t>
      </w:r>
      <w:r>
        <w:rPr>
          <w:rFonts w:hint="eastAsia" w:ascii="仿宋" w:hAnsi="仿宋" w:eastAsia="仿宋" w:cs="仿宋"/>
          <w:spacing w:val="4"/>
          <w:szCs w:val="24"/>
        </w:rPr>
        <w:t xml:space="preserve">               </w:t>
      </w:r>
    </w:p>
    <w:p>
      <w:pPr>
        <w:spacing w:line="360" w:lineRule="auto"/>
        <w:outlineLvl w:val="9"/>
        <w:rPr>
          <w:rFonts w:hint="eastAsia" w:ascii="仿宋" w:hAnsi="仿宋" w:eastAsia="仿宋" w:cs="仿宋"/>
          <w:spacing w:val="4"/>
          <w:szCs w:val="24"/>
        </w:rPr>
      </w:pPr>
    </w:p>
    <w:p>
      <w:pPr>
        <w:ind w:firstLine="420" w:firstLineChars="200"/>
        <w:outlineLvl w:val="9"/>
        <w:rPr>
          <w:rFonts w:hint="eastAsia" w:ascii="仿宋" w:hAnsi="仿宋" w:eastAsia="仿宋" w:cs="仿宋"/>
          <w:szCs w:val="21"/>
        </w:rPr>
      </w:pPr>
    </w:p>
    <w:p>
      <w:pPr>
        <w:outlineLvl w:val="9"/>
        <w:rPr>
          <w:rFonts w:hint="eastAsia" w:ascii="仿宋" w:hAnsi="仿宋" w:eastAsia="仿宋" w:cs="仿宋"/>
          <w:szCs w:val="21"/>
        </w:rPr>
      </w:pPr>
    </w:p>
    <w:p>
      <w:pPr>
        <w:outlineLvl w:val="9"/>
        <w:rPr>
          <w:rFonts w:hint="eastAsia" w:ascii="仿宋" w:hAnsi="仿宋" w:eastAsia="仿宋" w:cs="仿宋"/>
          <w:szCs w:val="21"/>
        </w:rPr>
      </w:pPr>
      <w:r>
        <w:rPr>
          <w:rFonts w:hint="eastAsia" w:ascii="仿宋" w:hAnsi="仿宋" w:eastAsia="仿宋" w:cs="仿宋"/>
          <w:szCs w:val="21"/>
        </w:rPr>
        <w:br w:type="page"/>
      </w:r>
    </w:p>
    <w:p>
      <w:pPr>
        <w:keepNext/>
        <w:tabs>
          <w:tab w:val="left" w:pos="1440"/>
        </w:tabs>
        <w:jc w:val="center"/>
        <w:outlineLvl w:val="9"/>
        <w:rPr>
          <w:rFonts w:hint="eastAsia" w:ascii="仿宋" w:hAnsi="仿宋" w:eastAsia="仿宋" w:cs="仿宋"/>
          <w:sz w:val="24"/>
          <w:szCs w:val="24"/>
        </w:rPr>
      </w:pPr>
      <w:bookmarkStart w:id="11" w:name="_Toc19026"/>
      <w:r>
        <w:rPr>
          <w:rFonts w:hint="eastAsia" w:ascii="仿宋" w:hAnsi="仿宋" w:eastAsia="仿宋" w:cs="仿宋"/>
          <w:b/>
          <w:bCs/>
          <w:sz w:val="24"/>
          <w:szCs w:val="24"/>
          <w:lang w:eastAsia="zh-CN"/>
        </w:rPr>
        <w:t>三</w:t>
      </w:r>
      <w:r>
        <w:rPr>
          <w:rFonts w:hint="eastAsia" w:ascii="仿宋" w:hAnsi="仿宋" w:eastAsia="仿宋" w:cs="仿宋"/>
          <w:b/>
          <w:bCs/>
          <w:sz w:val="24"/>
          <w:szCs w:val="24"/>
        </w:rPr>
        <w:t>、报价表</w:t>
      </w:r>
      <w:bookmarkEnd w:id="11"/>
    </w:p>
    <w:p>
      <w:pPr>
        <w:spacing w:line="360" w:lineRule="auto"/>
        <w:jc w:val="center"/>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.1</w:t>
      </w:r>
      <w:r>
        <w:rPr>
          <w:rFonts w:hint="eastAsia" w:ascii="仿宋" w:hAnsi="仿宋" w:eastAsia="仿宋" w:cs="仿宋"/>
          <w:b/>
          <w:sz w:val="24"/>
          <w:szCs w:val="24"/>
          <w:lang w:eastAsia="zh-CN"/>
        </w:rPr>
        <w:t>报价</w:t>
      </w:r>
      <w:r>
        <w:rPr>
          <w:rFonts w:hint="eastAsia" w:ascii="仿宋" w:hAnsi="仿宋" w:eastAsia="仿宋" w:cs="仿宋"/>
          <w:b/>
          <w:sz w:val="24"/>
          <w:szCs w:val="24"/>
        </w:rPr>
        <w:t>一览表</w:t>
      </w:r>
    </w:p>
    <w:p>
      <w:pPr>
        <w:keepNext w:val="0"/>
        <w:keepLines w:val="0"/>
        <w:pageBreakBefore w:val="0"/>
        <w:widowControl w:val="0"/>
        <w:kinsoku/>
        <w:wordWrap/>
        <w:overflowPunct/>
        <w:topLinePunct w:val="0"/>
        <w:autoSpaceDE/>
        <w:autoSpaceDN/>
        <w:bidi w:val="0"/>
        <w:adjustRightInd/>
        <w:snapToGrid/>
        <w:spacing w:line="720" w:lineRule="auto"/>
        <w:ind w:firstLine="241" w:firstLineChars="1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 xml:space="preserve">项目名称：                                           </w:t>
      </w:r>
    </w:p>
    <w:tbl>
      <w:tblPr>
        <w:tblStyle w:val="18"/>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334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2715" w:type="dxa"/>
            <w:noWrap w:val="0"/>
            <w:vAlign w:val="center"/>
          </w:tcPr>
          <w:p>
            <w:pPr>
              <w:spacing w:line="360" w:lineRule="auto"/>
              <w:jc w:val="both"/>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响应单位名称</w:t>
            </w:r>
          </w:p>
        </w:tc>
        <w:tc>
          <w:tcPr>
            <w:tcW w:w="3344" w:type="dxa"/>
            <w:noWrap w:val="0"/>
            <w:vAlign w:val="center"/>
          </w:tcPr>
          <w:p>
            <w:pPr>
              <w:spacing w:line="360" w:lineRule="auto"/>
              <w:jc w:val="center"/>
              <w:outlineLvl w:val="9"/>
              <w:rPr>
                <w:rFonts w:hint="eastAsia" w:ascii="仿宋" w:hAnsi="仿宋" w:eastAsia="仿宋" w:cs="仿宋"/>
                <w:b/>
                <w:sz w:val="24"/>
                <w:szCs w:val="24"/>
                <w:lang w:eastAsia="zh-CN"/>
              </w:rPr>
            </w:pPr>
            <w:r>
              <w:rPr>
                <w:rFonts w:hint="eastAsia" w:ascii="仿宋" w:hAnsi="仿宋" w:eastAsia="仿宋" w:cs="仿宋"/>
                <w:b/>
                <w:sz w:val="24"/>
                <w:szCs w:val="24"/>
              </w:rPr>
              <w:t>总报价</w:t>
            </w:r>
            <w:r>
              <w:rPr>
                <w:rFonts w:hint="eastAsia" w:ascii="仿宋" w:hAnsi="仿宋" w:eastAsia="仿宋" w:cs="仿宋"/>
                <w:b/>
                <w:sz w:val="24"/>
                <w:szCs w:val="24"/>
                <w:lang w:eastAsia="zh-CN"/>
              </w:rPr>
              <w:t>（元）</w:t>
            </w:r>
          </w:p>
        </w:tc>
        <w:tc>
          <w:tcPr>
            <w:tcW w:w="1835" w:type="dxa"/>
            <w:noWrap w:val="0"/>
            <w:vAlign w:val="center"/>
          </w:tcPr>
          <w:p>
            <w:pPr>
              <w:spacing w:line="360" w:lineRule="auto"/>
              <w:jc w:val="center"/>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2715" w:type="dxa"/>
            <w:noWrap w:val="0"/>
            <w:vAlign w:val="center"/>
          </w:tcPr>
          <w:p>
            <w:pPr>
              <w:widowControl/>
              <w:spacing w:line="360" w:lineRule="auto"/>
              <w:jc w:val="left"/>
              <w:outlineLvl w:val="9"/>
              <w:rPr>
                <w:rFonts w:hint="eastAsia" w:ascii="仿宋" w:hAnsi="仿宋" w:eastAsia="仿宋" w:cs="仿宋"/>
                <w:sz w:val="24"/>
                <w:szCs w:val="24"/>
              </w:rPr>
            </w:pPr>
          </w:p>
        </w:tc>
        <w:tc>
          <w:tcPr>
            <w:tcW w:w="3344" w:type="dxa"/>
            <w:noWrap w:val="0"/>
            <w:vAlign w:val="center"/>
          </w:tcPr>
          <w:p>
            <w:pPr>
              <w:widowControl/>
              <w:spacing w:line="360" w:lineRule="auto"/>
              <w:jc w:val="left"/>
              <w:outlineLvl w:val="9"/>
              <w:rPr>
                <w:rFonts w:hint="eastAsia" w:ascii="仿宋" w:hAnsi="仿宋" w:eastAsia="仿宋" w:cs="仿宋"/>
                <w:sz w:val="24"/>
                <w:szCs w:val="24"/>
              </w:rPr>
            </w:pPr>
          </w:p>
        </w:tc>
        <w:tc>
          <w:tcPr>
            <w:tcW w:w="1835" w:type="dxa"/>
            <w:noWrap w:val="0"/>
            <w:vAlign w:val="center"/>
          </w:tcPr>
          <w:p>
            <w:pPr>
              <w:widowControl/>
              <w:spacing w:line="360" w:lineRule="auto"/>
              <w:jc w:val="left"/>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894" w:type="dxa"/>
            <w:gridSpan w:val="3"/>
            <w:noWrap w:val="0"/>
            <w:vAlign w:val="center"/>
          </w:tcPr>
          <w:p>
            <w:pPr>
              <w:spacing w:line="360" w:lineRule="auto"/>
              <w:jc w:val="both"/>
              <w:outlineLvl w:val="9"/>
              <w:rPr>
                <w:rFonts w:hint="eastAsia" w:ascii="仿宋" w:hAnsi="仿宋" w:eastAsia="仿宋" w:cs="仿宋"/>
                <w:sz w:val="24"/>
                <w:szCs w:val="24"/>
              </w:rPr>
            </w:pPr>
            <w:r>
              <w:rPr>
                <w:rFonts w:hint="eastAsia" w:ascii="仿宋" w:hAnsi="仿宋" w:eastAsia="仿宋" w:cs="仿宋"/>
                <w:sz w:val="24"/>
                <w:szCs w:val="24"/>
              </w:rPr>
              <w:t>总报价（大写）：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7894" w:type="dxa"/>
            <w:gridSpan w:val="3"/>
            <w:noWrap w:val="0"/>
            <w:vAlign w:val="center"/>
          </w:tcPr>
          <w:p>
            <w:pPr>
              <w:spacing w:line="360" w:lineRule="auto"/>
              <w:jc w:val="left"/>
              <w:outlineLvl w:val="9"/>
              <w:rPr>
                <w:rFonts w:hint="eastAsia" w:ascii="仿宋" w:hAnsi="仿宋" w:eastAsia="仿宋" w:cs="仿宋"/>
                <w:lang w:eastAsia="zh-CN"/>
              </w:rPr>
            </w:pPr>
            <w:r>
              <w:rPr>
                <w:rFonts w:hint="eastAsia" w:ascii="仿宋" w:hAnsi="仿宋" w:eastAsia="仿宋" w:cs="仿宋"/>
              </w:rPr>
              <w:t>备注：表内报价内容以元为单位，保留小数点后两位</w:t>
            </w:r>
            <w:r>
              <w:rPr>
                <w:rFonts w:hint="eastAsia" w:ascii="仿宋" w:hAnsi="仿宋" w:eastAsia="仿宋" w:cs="仿宋"/>
                <w:lang w:eastAsia="zh-CN"/>
              </w:rPr>
              <w:t>；</w:t>
            </w:r>
          </w:p>
        </w:tc>
      </w:tr>
    </w:tbl>
    <w:p>
      <w:pPr>
        <w:spacing w:line="360" w:lineRule="auto"/>
        <w:ind w:firstLine="960" w:firstLineChars="400"/>
        <w:jc w:val="left"/>
        <w:outlineLvl w:val="9"/>
        <w:rPr>
          <w:rFonts w:hint="eastAsia" w:ascii="仿宋" w:hAnsi="仿宋" w:eastAsia="仿宋" w:cs="仿宋"/>
          <w:sz w:val="24"/>
          <w:szCs w:val="24"/>
        </w:rPr>
      </w:pPr>
    </w:p>
    <w:p>
      <w:pPr>
        <w:spacing w:line="360" w:lineRule="auto"/>
        <w:ind w:firstLine="960" w:firstLineChars="400"/>
        <w:jc w:val="left"/>
        <w:outlineLvl w:val="9"/>
        <w:rPr>
          <w:rFonts w:hint="eastAsia" w:ascii="仿宋" w:hAnsi="仿宋" w:eastAsia="仿宋" w:cs="仿宋"/>
          <w:sz w:val="24"/>
          <w:szCs w:val="24"/>
        </w:rPr>
      </w:pPr>
      <w:r>
        <w:rPr>
          <w:rFonts w:hint="eastAsia" w:ascii="仿宋" w:hAnsi="仿宋" w:eastAsia="仿宋" w:cs="仿宋"/>
          <w:sz w:val="24"/>
          <w:szCs w:val="24"/>
        </w:rPr>
        <w:t>供应商名称（公章）：</w:t>
      </w:r>
    </w:p>
    <w:p>
      <w:pPr>
        <w:spacing w:line="360" w:lineRule="auto"/>
        <w:ind w:firstLine="960" w:firstLineChars="400"/>
        <w:jc w:val="left"/>
        <w:outlineLvl w:val="9"/>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pacing w:val="4"/>
          <w:sz w:val="24"/>
          <w:szCs w:val="24"/>
        </w:rPr>
        <w:t>签字或盖章</w:t>
      </w:r>
      <w:r>
        <w:rPr>
          <w:rFonts w:hint="eastAsia" w:ascii="仿宋" w:hAnsi="仿宋" w:eastAsia="仿宋" w:cs="仿宋"/>
          <w:sz w:val="24"/>
          <w:szCs w:val="24"/>
        </w:rPr>
        <w:t>）：</w:t>
      </w:r>
    </w:p>
    <w:p>
      <w:pPr>
        <w:spacing w:line="360" w:lineRule="auto"/>
        <w:ind w:firstLine="960" w:firstLineChars="400"/>
        <w:jc w:val="left"/>
        <w:outlineLvl w:val="9"/>
        <w:rPr>
          <w:rFonts w:hint="eastAsia" w:ascii="仿宋" w:hAnsi="仿宋" w:eastAsia="仿宋" w:cs="仿宋"/>
          <w:sz w:val="24"/>
          <w:szCs w:val="24"/>
        </w:rPr>
      </w:pPr>
      <w:r>
        <w:rPr>
          <w:rFonts w:hint="eastAsia" w:ascii="仿宋" w:hAnsi="仿宋" w:eastAsia="仿宋" w:cs="仿宋"/>
          <w:sz w:val="24"/>
          <w:szCs w:val="24"/>
        </w:rPr>
        <w:t>日    期：</w:t>
      </w:r>
    </w:p>
    <w:p>
      <w:pPr>
        <w:spacing w:line="360" w:lineRule="auto"/>
        <w:jc w:val="left"/>
        <w:outlineLvl w:val="9"/>
        <w:rPr>
          <w:rFonts w:hint="eastAsia" w:ascii="仿宋" w:hAnsi="仿宋" w:eastAsia="仿宋" w:cs="仿宋"/>
          <w:szCs w:val="24"/>
        </w:rPr>
      </w:pPr>
    </w:p>
    <w:p>
      <w:pPr>
        <w:outlineLvl w:val="9"/>
        <w:rPr>
          <w:rFonts w:hint="eastAsia" w:ascii="仿宋" w:hAnsi="仿宋" w:eastAsia="仿宋" w:cs="仿宋"/>
          <w:szCs w:val="21"/>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3.2分项报价表</w:t>
      </w:r>
    </w:p>
    <w:p>
      <w:pPr>
        <w:pStyle w:val="2"/>
        <w:keepNext w:val="0"/>
        <w:keepLines w:val="0"/>
        <w:pageBreakBefore w:val="0"/>
        <w:kinsoku/>
        <w:wordWrap/>
        <w:overflowPunct/>
        <w:topLinePunct w:val="0"/>
        <w:autoSpaceDE/>
        <w:autoSpaceDN/>
        <w:bidi w:val="0"/>
        <w:adjustRightInd/>
        <w:snapToGrid/>
        <w:spacing w:line="360" w:lineRule="auto"/>
        <w:ind w:firstLine="3672" w:firstLineChars="1530"/>
        <w:jc w:val="both"/>
        <w:textAlignment w:val="auto"/>
        <w:rPr>
          <w:rFonts w:hint="eastAsia"/>
          <w:lang w:val="en-US" w:eastAsia="zh-CN"/>
        </w:rPr>
      </w:pPr>
      <w:r>
        <w:rPr>
          <w:rFonts w:hint="eastAsia" w:ascii="仿宋" w:hAnsi="仿宋" w:eastAsia="仿宋" w:cs="仿宋"/>
          <w:sz w:val="24"/>
          <w:szCs w:val="24"/>
          <w:lang w:val="en-US" w:eastAsia="zh-CN"/>
        </w:rPr>
        <w:t>格式自拟</w:t>
      </w: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Cs w:val="21"/>
        </w:rPr>
      </w:pPr>
      <w:r>
        <w:rPr>
          <w:rFonts w:hint="eastAsia" w:ascii="仿宋" w:hAnsi="仿宋" w:eastAsia="仿宋" w:cs="仿宋"/>
          <w:sz w:val="24"/>
          <w:szCs w:val="24"/>
          <w:lang w:val="en-US" w:eastAsia="zh-CN"/>
        </w:rPr>
        <w:t>根据比选采购文件“第四章  采购需求中”中的内容进行分项报价，如不提供分项报价，按无效处理。</w:t>
      </w:r>
      <w:r>
        <w:rPr>
          <w:rFonts w:hint="eastAsia" w:ascii="仿宋" w:hAnsi="仿宋" w:eastAsia="仿宋" w:cs="仿宋"/>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eastAsia="zh-CN"/>
        </w:rPr>
        <w:t>四</w:t>
      </w:r>
      <w:r>
        <w:rPr>
          <w:rFonts w:hint="eastAsia" w:ascii="仿宋" w:hAnsi="仿宋" w:eastAsia="仿宋" w:cs="仿宋"/>
          <w:b/>
          <w:bCs/>
          <w:kern w:val="0"/>
          <w:sz w:val="28"/>
          <w:szCs w:val="28"/>
          <w:highlight w:val="none"/>
        </w:rPr>
        <w:t>、</w:t>
      </w:r>
      <w:r>
        <w:rPr>
          <w:rFonts w:hint="eastAsia" w:ascii="仿宋" w:hAnsi="仿宋" w:eastAsia="仿宋" w:cs="仿宋"/>
          <w:b/>
          <w:bCs/>
          <w:kern w:val="0"/>
          <w:sz w:val="28"/>
          <w:szCs w:val="28"/>
          <w:highlight w:val="none"/>
          <w:lang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1、资格审查资料</w:t>
      </w:r>
    </w:p>
    <w:p>
      <w:pPr>
        <w:spacing w:line="360" w:lineRule="auto"/>
        <w:ind w:firstLine="420" w:firstLineChars="200"/>
        <w:rPr>
          <w:rFonts w:hint="eastAsia" w:ascii="仿宋" w:hAnsi="仿宋" w:eastAsia="仿宋" w:cs="仿宋"/>
          <w:szCs w:val="24"/>
          <w:lang w:eastAsia="zh-CN"/>
        </w:rPr>
      </w:pPr>
      <w:r>
        <w:rPr>
          <w:rFonts w:hint="eastAsia" w:ascii="仿宋" w:hAnsi="仿宋" w:eastAsia="仿宋" w:cs="仿宋"/>
          <w:szCs w:val="24"/>
        </w:rPr>
        <w:t>1、满足《中华人民共和国政府采购法》第二十二条规定</w:t>
      </w:r>
      <w:r>
        <w:rPr>
          <w:rFonts w:hint="eastAsia" w:ascii="仿宋" w:hAnsi="仿宋" w:eastAsia="仿宋" w:cs="仿宋"/>
          <w:szCs w:val="24"/>
          <w:lang w:eastAsia="zh-CN"/>
        </w:rPr>
        <w:t>，须提供的资料为：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1.1提供有效合格的具有社会统一信用代码的营业执照，其他组织经营的须提供合法凭证，自然人提供身份证明文件;</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1.2财务状况报告：提供2021年度经审计的财务报告或开标日期前三个月内其基本存款账户开户银行出具的资信证明及基本存款账户开户许可证（基本账户信息表）；</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1.3税收缴纳证明：提供2022年1月至今已缴纳的至少一个月的纳税证明，依法免税的单位应提供相关证明材料；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1.4社会保障资金缴纳证明：提供2022年1月至今已缴存的至少一个月的社会保障资金缴存单据或社保机构开具的社会保险参保缴费情况证明，依法不需要缴纳社会保障资金的单位应提供相关证明材料；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1.5具备履行合同所必须的设备和专业技术能力的书面声明</w:t>
      </w:r>
      <w:r>
        <w:rPr>
          <w:rFonts w:hint="eastAsia" w:ascii="仿宋" w:hAnsi="仿宋" w:eastAsia="仿宋" w:cs="仿宋"/>
          <w:lang w:eastAsia="zh-CN"/>
        </w:rPr>
        <w:t>（附件</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1.6参加政府采购活动前三年内，在经营活动中没有重大违法记录的书面声明</w:t>
      </w:r>
      <w:r>
        <w:rPr>
          <w:rFonts w:hint="eastAsia" w:ascii="仿宋" w:hAnsi="仿宋" w:eastAsia="仿宋" w:cs="仿宋"/>
          <w:lang w:eastAsia="zh-CN"/>
        </w:rPr>
        <w:t>（附件</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特定资格条件</w:t>
      </w:r>
      <w:r>
        <w:rPr>
          <w:rFonts w:hint="eastAsia" w:ascii="仿宋" w:hAnsi="仿宋" w:eastAsia="仿宋" w:cs="仿宋"/>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2.1</w:t>
      </w:r>
      <w:r>
        <w:rPr>
          <w:rFonts w:hint="eastAsia" w:ascii="仿宋" w:hAnsi="仿宋" w:eastAsia="仿宋" w:cs="仿宋"/>
          <w:lang w:eastAsia="zh-CN"/>
        </w:rPr>
        <w:t>供应商</w:t>
      </w:r>
      <w:r>
        <w:rPr>
          <w:rFonts w:hint="eastAsia" w:ascii="仿宋" w:hAnsi="仿宋" w:eastAsia="仿宋" w:cs="仿宋"/>
        </w:rPr>
        <w:t>未被列入信用中国网站(www.creditchina.gov.cn)“失信被执行人、重大税收违法失信主体”；不处于中国政府采购网(www.ccgp.gov.cn)“政府采购严重违法失信行为信息记录”中的禁止参加政府采购活动期间；</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2.2法定代表人授权委托书、被授权人身份证（法定代表人参加磋商时,只需提供法定代表人身份证）；</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落实政府采购政策需满足的资格要求：本项目专门面向中小企业采购，供应商须为中小微企业或监狱企业或残疾人福利性单位，须提供的证明材料有：</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3.1中小企业声明函（工程、服务）或残疾人福利性单位声明函或监狱企业证明文件</w:t>
      </w:r>
      <w:r>
        <w:rPr>
          <w:rFonts w:hint="eastAsia" w:ascii="仿宋" w:hAnsi="仿宋" w:eastAsia="仿宋" w:cs="仿宋"/>
          <w:lang w:eastAsia="zh-CN"/>
        </w:rPr>
        <w:t>（附件</w:t>
      </w:r>
      <w:r>
        <w:rPr>
          <w:rFonts w:hint="eastAsia" w:ascii="仿宋" w:hAnsi="仿宋" w:eastAsia="仿宋" w:cs="仿宋"/>
          <w:lang w:val="en-US" w:eastAsia="zh-CN"/>
        </w:rPr>
        <w:t>3、4、5</w:t>
      </w:r>
      <w:r>
        <w:rPr>
          <w:rFonts w:hint="eastAsia" w:ascii="仿宋" w:hAnsi="仿宋" w:eastAsia="仿宋" w:cs="仿宋"/>
          <w:lang w:eastAsia="zh-CN"/>
        </w:rPr>
        <w:t>）</w:t>
      </w:r>
      <w:r>
        <w:rPr>
          <w:rFonts w:hint="eastAsia" w:ascii="仿宋" w:hAnsi="仿宋" w:eastAsia="仿宋" w:cs="仿宋"/>
        </w:rPr>
        <w:t>。</w:t>
      </w:r>
    </w:p>
    <w:p>
      <w:pPr>
        <w:ind w:firstLine="420" w:firstLineChars="200"/>
        <w:outlineLvl w:val="9"/>
        <w:rPr>
          <w:rFonts w:hint="eastAsia" w:ascii="仿宋" w:hAnsi="仿宋" w:eastAsia="仿宋" w:cs="仿宋"/>
          <w:szCs w:val="21"/>
        </w:rPr>
      </w:pPr>
    </w:p>
    <w:p>
      <w:pPr>
        <w:outlineLvl w:val="9"/>
        <w:rPr>
          <w:rFonts w:hint="eastAsia" w:ascii="仿宋" w:hAnsi="仿宋" w:eastAsia="仿宋" w:cs="仿宋"/>
          <w:b/>
          <w:szCs w:val="21"/>
        </w:rPr>
      </w:pPr>
      <w:r>
        <w:rPr>
          <w:rFonts w:hint="eastAsia" w:ascii="仿宋" w:hAnsi="仿宋" w:eastAsia="仿宋" w:cs="仿宋"/>
          <w:b/>
          <w:szCs w:val="21"/>
        </w:rPr>
        <w:br w:type="page"/>
      </w:r>
    </w:p>
    <w:p>
      <w:pPr>
        <w:adjustRightInd w:val="0"/>
        <w:snapToGrid w:val="0"/>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附件1：</w:t>
      </w:r>
    </w:p>
    <w:p>
      <w:pPr>
        <w:adjustRightInd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具备履行合同所必须的设备和专业技术能力</w:t>
      </w:r>
    </w:p>
    <w:p>
      <w:pPr>
        <w:adjustRightInd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的书面声明</w:t>
      </w:r>
    </w:p>
    <w:p>
      <w:pPr>
        <w:spacing w:line="72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致：陕西正翼招标代理有限公司</w:t>
      </w:r>
    </w:p>
    <w:p>
      <w:pPr>
        <w:spacing w:line="72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作为参加贵公司组织的竞争性磋商项目的供应商，本公司郑重申告并承诺：我公司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（具备/不具备）履行合同所必须的设备和专业技术能力的书面声明，如有隐瞒或违反，同意接受业主及行政主管部门处理和处罚决定。</w:t>
      </w:r>
    </w:p>
    <w:p>
      <w:pPr>
        <w:spacing w:line="720" w:lineRule="auto"/>
        <w:ind w:firstLine="480" w:firstLineChars="200"/>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法定代表人/被授权人（签字或盖章）：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adjustRightInd w:val="0"/>
        <w:snapToGrid w:val="0"/>
        <w:spacing w:line="360" w:lineRule="auto"/>
        <w:jc w:val="left"/>
        <w:rPr>
          <w:rFonts w:hint="eastAsia" w:ascii="仿宋" w:hAnsi="仿宋" w:eastAsia="仿宋" w:cs="仿宋"/>
          <w:color w:val="auto"/>
          <w:sz w:val="24"/>
          <w:szCs w:val="24"/>
          <w:highlight w:val="none"/>
        </w:rPr>
      </w:pPr>
    </w:p>
    <w:p>
      <w:pPr>
        <w:pStyle w:val="21"/>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备注：供应商须根据自身实际情况作出真实声明。</w:t>
      </w:r>
    </w:p>
    <w:p>
      <w:pPr>
        <w:spacing w:line="360" w:lineRule="auto"/>
        <w:rPr>
          <w:rFonts w:hint="eastAsia" w:ascii="仿宋" w:hAnsi="仿宋" w:eastAsia="仿宋" w:cs="仿宋"/>
          <w:b/>
          <w:bCs/>
          <w:color w:val="auto"/>
          <w:sz w:val="32"/>
          <w:szCs w:val="32"/>
          <w:highlight w:val="none"/>
        </w:rPr>
      </w:pPr>
      <w:r>
        <w:rPr>
          <w:rFonts w:hint="eastAsia" w:ascii="楷体" w:hAnsi="楷体" w:eastAsia="楷体" w:cs="楷体"/>
          <w:b/>
          <w:bCs/>
          <w:color w:val="auto"/>
          <w:sz w:val="32"/>
          <w:szCs w:val="32"/>
          <w:highlight w:val="none"/>
        </w:rPr>
        <w:br w:type="page"/>
      </w:r>
      <w:r>
        <w:rPr>
          <w:rFonts w:hint="eastAsia" w:ascii="仿宋" w:hAnsi="仿宋" w:eastAsia="仿宋" w:cs="仿宋"/>
          <w:b/>
          <w:bCs/>
          <w:color w:val="auto"/>
          <w:sz w:val="32"/>
          <w:szCs w:val="32"/>
          <w:highlight w:val="none"/>
        </w:rPr>
        <w:t>附件2：</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参加政府采购活动前三年内，在经营活动中</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没有重大违法记录书面声明</w:t>
      </w:r>
    </w:p>
    <w:p>
      <w:pPr>
        <w:spacing w:line="72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致：陕西正翼招标代理有限公司</w:t>
      </w:r>
    </w:p>
    <w:p>
      <w:pPr>
        <w:spacing w:line="72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作为参加贵公司组织的招标项目的供应商，本公司郑重声明：近三年未受到有关行政主管部门的行政处理、无不良行为，产生的重大违法记录为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（没有填“零”）次。如有隐瞒或违反，同意接受业主及行政主管部门处理和处罚决定。</w:t>
      </w: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法定代表人/被授权人（签字或盖章）：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adjustRightInd w:val="0"/>
        <w:snapToGrid w:val="0"/>
        <w:spacing w:line="360" w:lineRule="auto"/>
        <w:jc w:val="left"/>
        <w:rPr>
          <w:rFonts w:hint="eastAsia" w:ascii="仿宋" w:hAnsi="仿宋" w:eastAsia="仿宋" w:cs="仿宋"/>
          <w:color w:val="auto"/>
          <w:sz w:val="24"/>
          <w:szCs w:val="24"/>
          <w:highlight w:val="none"/>
        </w:rPr>
      </w:pPr>
    </w:p>
    <w:p>
      <w:pPr>
        <w:adjustRightInd w:val="0"/>
        <w:snapToGrid w:val="0"/>
        <w:spacing w:line="360" w:lineRule="auto"/>
        <w:jc w:val="left"/>
        <w:rPr>
          <w:rFonts w:hint="eastAsia" w:ascii="仿宋" w:hAnsi="仿宋" w:eastAsia="仿宋" w:cs="仿宋"/>
          <w:color w:val="auto"/>
          <w:sz w:val="24"/>
          <w:szCs w:val="24"/>
          <w:highlight w:val="none"/>
        </w:rPr>
      </w:pPr>
    </w:p>
    <w:p>
      <w:pPr>
        <w:spacing w:line="480" w:lineRule="auto"/>
        <w:ind w:right="540" w:rightChars="257"/>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备注：1.供应商须根据自身实际情况作出真实声明。2.重大违法记录，是指</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"http://search.xinmin.cn/?q=供应商" \t "_blank"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供应商</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因违法经营受到刑事处罚或者责令停产停业、吊销许可证或者执照、较大数额罚款等行政处罚。</w:t>
      </w:r>
    </w:p>
    <w:p>
      <w:pPr>
        <w:spacing w:line="360" w:lineRule="auto"/>
        <w:outlineLvl w:val="9"/>
        <w:rPr>
          <w:rFonts w:hint="eastAsia" w:ascii="仿宋" w:hAnsi="仿宋" w:eastAsia="仿宋" w:cs="仿宋"/>
          <w:b/>
          <w:bCs/>
          <w:sz w:val="28"/>
          <w:szCs w:val="28"/>
          <w:lang w:val="en-US" w:eastAsia="zh-CN"/>
        </w:rPr>
      </w:pPr>
      <w:r>
        <w:rPr>
          <w:rFonts w:hint="eastAsia" w:ascii="楷体" w:hAnsi="楷体" w:eastAsia="楷体" w:cs="仿宋"/>
          <w:b/>
          <w:bCs/>
          <w:color w:val="auto"/>
          <w:sz w:val="30"/>
          <w:szCs w:val="30"/>
          <w:highlight w:val="none"/>
        </w:rPr>
        <w:br w:type="page"/>
      </w:r>
    </w:p>
    <w:p>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：（如有）</w:t>
      </w:r>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中小企业声明函（工程、服务）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（其他未列明行业） </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（其他未列明行业） </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360" w:lineRule="auto"/>
        <w:ind w:firstLine="3960" w:firstLineChars="16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pacing w:line="360" w:lineRule="auto"/>
        <w:ind w:firstLine="3960" w:firstLineChars="16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说明：                                  </w:t>
      </w:r>
    </w:p>
    <w:p>
      <w:pPr>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从业人员、营业收入、资产总额填报上一年度数据，无上一年度数据的新成立企业可不填报。</w:t>
      </w:r>
    </w:p>
    <w:p>
      <w:pPr>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如不是该类企业则不需提供相关声明，若提供虚假材料谋取中标、成交的，将按照《</w:t>
      </w:r>
      <w:r>
        <w:rPr>
          <w:rFonts w:hint="eastAsia" w:ascii="仿宋" w:hAnsi="仿宋" w:eastAsia="仿宋" w:cs="仿宋"/>
          <w:color w:val="auto"/>
          <w:spacing w:val="4"/>
          <w:sz w:val="24"/>
          <w:szCs w:val="24"/>
          <w:highlight w:val="none"/>
        </w:rPr>
        <w:t>中华人民共和国政府采购法</w:t>
      </w:r>
      <w:r>
        <w:rPr>
          <w:rFonts w:hint="eastAsia" w:ascii="仿宋" w:hAnsi="仿宋" w:eastAsia="仿宋" w:cs="仿宋"/>
          <w:color w:val="auto"/>
          <w:sz w:val="24"/>
          <w:szCs w:val="24"/>
          <w:highlight w:val="none"/>
        </w:rPr>
        <w:t>》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outlineLvl w:val="9"/>
        <w:rPr>
          <w:rFonts w:hint="eastAsia" w:ascii="仿宋" w:hAnsi="仿宋" w:eastAsia="仿宋" w:cs="仿宋"/>
          <w:b/>
          <w:bCs/>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rPr>
        <w:t>附件</w:t>
      </w:r>
      <w:r>
        <w:rPr>
          <w:rFonts w:hint="eastAsia" w:ascii="仿宋" w:hAnsi="仿宋" w:eastAsia="仿宋" w:cs="仿宋"/>
          <w:b/>
          <w:bCs/>
          <w:color w:val="auto"/>
          <w:kern w:val="2"/>
          <w:sz w:val="24"/>
          <w:szCs w:val="24"/>
          <w:highlight w:val="none"/>
          <w:lang w:val="en-US" w:eastAsia="zh-CN"/>
        </w:rPr>
        <w:t>4</w:t>
      </w:r>
      <w:r>
        <w:rPr>
          <w:rFonts w:hint="eastAsia" w:ascii="仿宋" w:hAnsi="仿宋" w:eastAsia="仿宋" w:cs="仿宋"/>
          <w:b/>
          <w:bCs/>
          <w:color w:val="auto"/>
          <w:kern w:val="2"/>
          <w:sz w:val="24"/>
          <w:szCs w:val="24"/>
          <w:highlight w:val="none"/>
        </w:rPr>
        <w:t>：（如有）</w:t>
      </w:r>
    </w:p>
    <w:p>
      <w:pPr>
        <w:autoSpaceDE w:val="0"/>
        <w:autoSpaceDN w:val="0"/>
        <w:adjustRightInd w:val="0"/>
        <w:spacing w:line="360" w:lineRule="auto"/>
        <w:jc w:val="center"/>
        <w:rPr>
          <w:rFonts w:hint="eastAsia" w:ascii="仿宋" w:hAnsi="仿宋" w:eastAsia="仿宋" w:cs="仿宋"/>
          <w:b/>
          <w:color w:val="auto"/>
          <w:sz w:val="24"/>
          <w:szCs w:val="24"/>
          <w:highlight w:val="none"/>
          <w:lang w:val="zh-CN"/>
        </w:rPr>
      </w:pPr>
      <w:bookmarkStart w:id="12" w:name="_Toc20308_WPSOffice_Level1"/>
      <w:bookmarkStart w:id="13" w:name="_Toc7170_WPSOffice_Level1"/>
      <w:r>
        <w:rPr>
          <w:rFonts w:hint="eastAsia" w:ascii="仿宋" w:hAnsi="仿宋" w:eastAsia="仿宋" w:cs="仿宋"/>
          <w:b/>
          <w:color w:val="auto"/>
          <w:sz w:val="24"/>
          <w:szCs w:val="24"/>
          <w:highlight w:val="none"/>
          <w:lang w:val="zh-CN"/>
        </w:rPr>
        <w:t>残疾人福利性单位声明函</w:t>
      </w:r>
      <w:bookmarkEnd w:id="12"/>
      <w:bookmarkEnd w:id="13"/>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lang w:val="zh-CN"/>
        </w:rPr>
      </w:pP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lang w:val="zh-CN"/>
        </w:rPr>
        <w:t>单位的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lang w:val="zh-CN"/>
        </w:rPr>
        <w:t>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本单位对上述声明的真实性负责。如有虚假，将依法承担相应责任。</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lang w:val="zh-CN"/>
        </w:rPr>
      </w:pP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lang w:val="zh-CN"/>
        </w:rPr>
      </w:pPr>
    </w:p>
    <w:p>
      <w:pPr>
        <w:autoSpaceDE w:val="0"/>
        <w:autoSpaceDN w:val="0"/>
        <w:adjustRightInd w:val="0"/>
        <w:spacing w:line="360" w:lineRule="auto"/>
        <w:ind w:firstLine="3840" w:firstLineChars="160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单位名称（盖章）：</w:t>
      </w:r>
    </w:p>
    <w:p>
      <w:pPr>
        <w:autoSpaceDE w:val="0"/>
        <w:autoSpaceDN w:val="0"/>
        <w:adjustRightInd w:val="0"/>
        <w:spacing w:line="360" w:lineRule="auto"/>
        <w:ind w:firstLine="3840" w:firstLineChars="160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日  期：</w:t>
      </w:r>
    </w:p>
    <w:p>
      <w:pPr>
        <w:adjustRightInd w:val="0"/>
        <w:snapToGrid w:val="0"/>
        <w:spacing w:line="360" w:lineRule="auto"/>
        <w:jc w:val="left"/>
        <w:rPr>
          <w:rFonts w:hint="eastAsia" w:ascii="仿宋" w:hAnsi="仿宋" w:eastAsia="仿宋" w:cs="仿宋"/>
          <w:color w:val="auto"/>
          <w:sz w:val="24"/>
          <w:szCs w:val="24"/>
          <w:highlight w:val="none"/>
        </w:rPr>
      </w:pPr>
    </w:p>
    <w:p>
      <w:pPr>
        <w:tabs>
          <w:tab w:val="left" w:pos="1620"/>
          <w:tab w:val="left" w:pos="1800"/>
        </w:tabs>
        <w:spacing w:line="360" w:lineRule="auto"/>
        <w:ind w:right="540" w:rightChars="257"/>
        <w:jc w:val="left"/>
        <w:rPr>
          <w:rFonts w:hint="eastAsia" w:ascii="仿宋" w:hAnsi="仿宋" w:eastAsia="仿宋" w:cs="仿宋"/>
          <w:color w:val="auto"/>
          <w:sz w:val="24"/>
          <w:szCs w:val="24"/>
          <w:highlight w:val="none"/>
        </w:rPr>
      </w:pPr>
    </w:p>
    <w:p>
      <w:pPr>
        <w:autoSpaceDE w:val="0"/>
        <w:autoSpaceDN w:val="0"/>
        <w:adjustRightInd w:val="0"/>
        <w:spacing w:line="360" w:lineRule="auto"/>
        <w:jc w:val="left"/>
        <w:rPr>
          <w:rFonts w:hint="eastAsia" w:ascii="仿宋" w:hAnsi="仿宋" w:eastAsia="仿宋" w:cs="仿宋"/>
          <w:bCs/>
          <w:color w:val="auto"/>
          <w:sz w:val="24"/>
          <w:szCs w:val="24"/>
          <w:highlight w:val="none"/>
          <w:lang w:val="zh-CN"/>
        </w:rPr>
      </w:pPr>
    </w:p>
    <w:p>
      <w:pPr>
        <w:autoSpaceDE w:val="0"/>
        <w:autoSpaceDN w:val="0"/>
        <w:adjustRightInd w:val="0"/>
        <w:spacing w:line="360" w:lineRule="auto"/>
        <w:jc w:val="left"/>
        <w:rPr>
          <w:rFonts w:hint="eastAsia" w:ascii="仿宋" w:hAnsi="仿宋" w:eastAsia="仿宋" w:cs="仿宋"/>
          <w:bCs/>
          <w:color w:val="auto"/>
          <w:sz w:val="24"/>
          <w:szCs w:val="24"/>
          <w:highlight w:val="none"/>
          <w:lang w:val="zh-CN"/>
        </w:rPr>
      </w:pPr>
    </w:p>
    <w:p>
      <w:pPr>
        <w:autoSpaceDE w:val="0"/>
        <w:autoSpaceDN w:val="0"/>
        <w:adjustRightInd w:val="0"/>
        <w:spacing w:line="360" w:lineRule="auto"/>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注：</w:t>
      </w:r>
      <w:r>
        <w:rPr>
          <w:rFonts w:hint="eastAsia" w:ascii="仿宋" w:hAnsi="仿宋" w:eastAsia="仿宋" w:cs="仿宋"/>
          <w:bCs/>
          <w:color w:val="auto"/>
          <w:sz w:val="24"/>
          <w:szCs w:val="24"/>
          <w:highlight w:val="none"/>
        </w:rPr>
        <w:t>1.供应商</w:t>
      </w:r>
      <w:r>
        <w:rPr>
          <w:rFonts w:hint="eastAsia" w:ascii="仿宋" w:hAnsi="仿宋" w:eastAsia="仿宋" w:cs="仿宋"/>
          <w:bCs/>
          <w:color w:val="auto"/>
          <w:sz w:val="24"/>
          <w:szCs w:val="24"/>
          <w:highlight w:val="none"/>
          <w:lang w:val="zh-CN"/>
        </w:rPr>
        <w:t>应仔细阅读《财政部 民政部 中国残疾人联合会关于促进残疾人就业政府采购政策的通知》，并如实填写本表，符合条件的供应商未按上述要求提供、填写的，评审时不予以考虑。</w:t>
      </w:r>
    </w:p>
    <w:p>
      <w:pPr>
        <w:autoSpaceDE w:val="0"/>
        <w:autoSpaceDN w:val="0"/>
        <w:adjustRightInd w:val="0"/>
        <w:spacing w:line="360" w:lineRule="auto"/>
        <w:ind w:firstLine="240" w:firstLineChars="100"/>
        <w:jc w:val="left"/>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2.如不是该类企业则不需提供相关声明，若提供虚假材料谋取中标、成交的，将按照《</w:t>
      </w:r>
      <w:r>
        <w:rPr>
          <w:rFonts w:hint="eastAsia" w:ascii="仿宋" w:hAnsi="仿宋" w:eastAsia="仿宋" w:cs="仿宋"/>
          <w:color w:val="auto"/>
          <w:spacing w:val="4"/>
          <w:sz w:val="24"/>
          <w:szCs w:val="24"/>
          <w:highlight w:val="none"/>
        </w:rPr>
        <w:t>中华人民共和国政府采购法</w:t>
      </w:r>
      <w:r>
        <w:rPr>
          <w:rFonts w:hint="eastAsia" w:ascii="仿宋" w:hAnsi="仿宋" w:eastAsia="仿宋" w:cs="仿宋"/>
          <w:color w:val="auto"/>
          <w:sz w:val="24"/>
          <w:szCs w:val="24"/>
          <w:highlight w:val="none"/>
        </w:rPr>
        <w:t>》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spacing w:line="360" w:lineRule="auto"/>
        <w:jc w:val="left"/>
        <w:rPr>
          <w:rFonts w:hint="eastAsia" w:ascii="仿宋" w:hAnsi="仿宋" w:eastAsia="仿宋" w:cs="仿宋"/>
          <w:color w:val="auto"/>
          <w:sz w:val="24"/>
          <w:szCs w:val="24"/>
          <w:highlight w:val="none"/>
        </w:rPr>
      </w:pPr>
    </w:p>
    <w:p>
      <w:pPr>
        <w:pStyle w:val="9"/>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：（如有）</w:t>
      </w:r>
    </w:p>
    <w:p>
      <w:pPr>
        <w:pStyle w:val="9"/>
        <w:spacing w:line="360" w:lineRule="auto"/>
        <w:jc w:val="center"/>
        <w:rPr>
          <w:rFonts w:hint="eastAsia" w:ascii="仿宋" w:hAnsi="仿宋" w:eastAsia="仿宋" w:cs="仿宋"/>
          <w:b/>
          <w:bCs/>
          <w:color w:val="auto"/>
          <w:sz w:val="24"/>
          <w:szCs w:val="24"/>
          <w:highlight w:val="none"/>
        </w:rPr>
      </w:pPr>
      <w:bookmarkStart w:id="14" w:name="_Toc30531_WPSOffice_Level1"/>
      <w:bookmarkStart w:id="15" w:name="_Toc14555_WPSOffice_Level1"/>
      <w:r>
        <w:rPr>
          <w:rFonts w:hint="eastAsia" w:ascii="仿宋" w:hAnsi="仿宋" w:eastAsia="仿宋" w:cs="仿宋"/>
          <w:b/>
          <w:bCs/>
          <w:color w:val="auto"/>
          <w:sz w:val="24"/>
          <w:szCs w:val="24"/>
          <w:highlight w:val="none"/>
        </w:rPr>
        <w:t>监狱企业证明文件</w:t>
      </w:r>
      <w:bookmarkEnd w:id="14"/>
      <w:bookmarkEnd w:id="15"/>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pPr>
        <w:spacing w:before="156" w:beforeLines="50" w:after="312" w:afterLines="100"/>
        <w:jc w:val="left"/>
        <w:rPr>
          <w:rFonts w:hint="eastAsia" w:ascii="仿宋" w:hAnsi="仿宋" w:eastAsia="仿宋" w:cs="仿宋"/>
          <w:b/>
          <w:bCs/>
          <w:color w:val="auto"/>
          <w:sz w:val="24"/>
          <w:szCs w:val="24"/>
          <w:highlight w:val="none"/>
        </w:rPr>
      </w:pPr>
    </w:p>
    <w:p>
      <w:pPr>
        <w:spacing w:before="156" w:beforeLines="50" w:after="312" w:afterLines="100"/>
        <w:jc w:val="left"/>
        <w:rPr>
          <w:rFonts w:hint="eastAsia" w:ascii="仿宋" w:hAnsi="仿宋" w:eastAsia="仿宋" w:cs="仿宋"/>
          <w:b/>
          <w:bCs/>
          <w:color w:val="auto"/>
          <w:sz w:val="24"/>
          <w:szCs w:val="24"/>
          <w:highlight w:val="none"/>
        </w:rPr>
      </w:pPr>
    </w:p>
    <w:p>
      <w:pPr>
        <w:spacing w:before="156" w:beforeLines="50" w:after="312" w:afterLines="100"/>
        <w:jc w:val="left"/>
        <w:rPr>
          <w:rFonts w:hint="eastAsia" w:ascii="仿宋" w:hAnsi="仿宋" w:eastAsia="仿宋" w:cs="仿宋"/>
          <w:b/>
          <w:bCs/>
          <w:color w:val="auto"/>
          <w:sz w:val="24"/>
          <w:szCs w:val="24"/>
          <w:highlight w:val="none"/>
        </w:rPr>
      </w:pPr>
    </w:p>
    <w:p>
      <w:pPr>
        <w:spacing w:before="156" w:beforeLines="50" w:after="312" w:afterLines="100"/>
        <w:jc w:val="left"/>
        <w:rPr>
          <w:rFonts w:hint="eastAsia" w:ascii="仿宋" w:hAnsi="仿宋" w:eastAsia="仿宋" w:cs="仿宋"/>
          <w:b/>
          <w:bCs/>
          <w:color w:val="auto"/>
          <w:sz w:val="24"/>
          <w:szCs w:val="24"/>
          <w:highlight w:val="none"/>
        </w:rPr>
      </w:pPr>
    </w:p>
    <w:p>
      <w:pPr>
        <w:spacing w:before="156" w:beforeLines="50" w:after="312" w:afterLines="100"/>
        <w:jc w:val="left"/>
        <w:rPr>
          <w:rFonts w:hint="eastAsia" w:ascii="仿宋" w:hAnsi="仿宋" w:eastAsia="仿宋" w:cs="仿宋"/>
          <w:b/>
          <w:bCs/>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adjustRightInd w:val="0"/>
        <w:snapToGrid w:val="0"/>
        <w:spacing w:line="360" w:lineRule="auto"/>
        <w:ind w:firstLine="52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1.无格式要求，由出具监狱企业证明的单位自行拟定；</w:t>
      </w:r>
    </w:p>
    <w:p>
      <w:pPr>
        <w:adjustRightInd w:val="0"/>
        <w:snapToGrid w:val="0"/>
        <w:spacing w:line="360" w:lineRule="auto"/>
        <w:ind w:firstLine="5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2.如不是该类企业则不需提供相关声明，若提供虚假材料谋取中标、成交的，将按照《</w:t>
      </w:r>
      <w:r>
        <w:rPr>
          <w:rFonts w:hint="eastAsia" w:ascii="仿宋" w:hAnsi="仿宋" w:eastAsia="仿宋" w:cs="仿宋"/>
          <w:color w:val="auto"/>
          <w:spacing w:val="4"/>
          <w:sz w:val="24"/>
          <w:szCs w:val="24"/>
          <w:highlight w:val="none"/>
        </w:rPr>
        <w:t>中华人民共和国政府采购法</w:t>
      </w:r>
      <w:r>
        <w:rPr>
          <w:rFonts w:hint="eastAsia" w:ascii="仿宋" w:hAnsi="仿宋" w:eastAsia="仿宋" w:cs="仿宋"/>
          <w:color w:val="auto"/>
          <w:sz w:val="24"/>
          <w:szCs w:val="24"/>
          <w:highlight w:val="none"/>
        </w:rPr>
        <w:t>》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outlineLvl w:val="9"/>
        <w:rPr>
          <w:rFonts w:hint="eastAsia" w:ascii="仿宋" w:hAnsi="仿宋" w:eastAsia="仿宋" w:cs="仿宋"/>
          <w:b/>
          <w:bCs/>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供应商业绩情况</w:t>
      </w:r>
    </w:p>
    <w:p>
      <w:pPr>
        <w:spacing w:line="360" w:lineRule="auto"/>
        <w:jc w:val="center"/>
        <w:outlineLvl w:val="9"/>
        <w:rPr>
          <w:rFonts w:hint="eastAsia" w:ascii="仿宋" w:hAnsi="仿宋" w:eastAsia="仿宋" w:cs="仿宋"/>
          <w:b/>
          <w:bCs/>
          <w:sz w:val="28"/>
          <w:szCs w:val="28"/>
        </w:rPr>
      </w:pPr>
      <w:r>
        <w:rPr>
          <w:rFonts w:hint="eastAsia" w:ascii="仿宋" w:hAnsi="仿宋" w:eastAsia="仿宋" w:cs="仿宋"/>
          <w:b/>
          <w:bCs/>
          <w:sz w:val="28"/>
          <w:szCs w:val="28"/>
        </w:rPr>
        <w:t>供应商业绩情况</w:t>
      </w:r>
    </w:p>
    <w:tbl>
      <w:tblPr>
        <w:tblStyle w:val="18"/>
        <w:tblW w:w="81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16"/>
        <w:gridCol w:w="1275"/>
        <w:gridCol w:w="1275"/>
        <w:gridCol w:w="1134"/>
        <w:gridCol w:w="1276"/>
        <w:gridCol w:w="1134"/>
        <w:gridCol w:w="1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tcBorders>
              <w:top w:val="single" w:color="auto" w:sz="4" w:space="0"/>
            </w:tcBorders>
            <w:noWrap w:val="0"/>
            <w:vAlign w:val="center"/>
          </w:tcPr>
          <w:p>
            <w:pPr>
              <w:spacing w:line="400" w:lineRule="exact"/>
              <w:ind w:firstLine="120" w:firstLineChars="5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275" w:type="dxa"/>
            <w:noWrap w:val="0"/>
            <w:vAlign w:val="center"/>
          </w:tcPr>
          <w:p>
            <w:pPr>
              <w:spacing w:line="400" w:lineRule="exact"/>
              <w:ind w:firstLine="360" w:firstLineChars="150"/>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年份</w:t>
            </w:r>
          </w:p>
        </w:tc>
        <w:tc>
          <w:tcPr>
            <w:tcW w:w="1275" w:type="dxa"/>
            <w:noWrap w:val="0"/>
            <w:vAlign w:val="center"/>
          </w:tcPr>
          <w:p>
            <w:pPr>
              <w:spacing w:line="400" w:lineRule="exact"/>
              <w:jc w:val="center"/>
              <w:outlineLvl w:val="9"/>
              <w:rPr>
                <w:rFonts w:hint="eastAsia" w:ascii="仿宋" w:hAnsi="仿宋" w:eastAsia="仿宋" w:cs="仿宋"/>
                <w:sz w:val="24"/>
                <w:szCs w:val="24"/>
              </w:rPr>
            </w:pPr>
            <w:r>
              <w:rPr>
                <w:rFonts w:hint="eastAsia" w:ascii="仿宋" w:hAnsi="仿宋" w:eastAsia="仿宋" w:cs="仿宋"/>
                <w:sz w:val="24"/>
                <w:szCs w:val="24"/>
              </w:rPr>
              <w:t>用户名称</w:t>
            </w:r>
          </w:p>
        </w:tc>
        <w:tc>
          <w:tcPr>
            <w:tcW w:w="1134" w:type="dxa"/>
            <w:noWrap w:val="0"/>
            <w:vAlign w:val="center"/>
          </w:tcPr>
          <w:p>
            <w:pPr>
              <w:spacing w:line="400" w:lineRule="exact"/>
              <w:jc w:val="center"/>
              <w:outlineLvl w:val="9"/>
              <w:rPr>
                <w:rFonts w:hint="eastAsia" w:ascii="仿宋" w:hAnsi="仿宋" w:eastAsia="仿宋" w:cs="仿宋"/>
                <w:sz w:val="24"/>
                <w:szCs w:val="24"/>
              </w:rPr>
            </w:pPr>
            <w:r>
              <w:rPr>
                <w:rFonts w:hint="eastAsia" w:ascii="仿宋" w:hAnsi="仿宋" w:eastAsia="仿宋" w:cs="仿宋"/>
                <w:sz w:val="24"/>
                <w:szCs w:val="24"/>
              </w:rPr>
              <w:t>项目名称</w:t>
            </w:r>
          </w:p>
        </w:tc>
        <w:tc>
          <w:tcPr>
            <w:tcW w:w="1276" w:type="dxa"/>
            <w:noWrap w:val="0"/>
            <w:vAlign w:val="center"/>
          </w:tcPr>
          <w:p>
            <w:pPr>
              <w:spacing w:line="400" w:lineRule="exact"/>
              <w:jc w:val="center"/>
              <w:outlineLvl w:val="9"/>
              <w:rPr>
                <w:rFonts w:hint="eastAsia" w:ascii="仿宋" w:hAnsi="仿宋" w:eastAsia="仿宋" w:cs="仿宋"/>
                <w:sz w:val="24"/>
                <w:szCs w:val="24"/>
              </w:rPr>
            </w:pPr>
            <w:r>
              <w:rPr>
                <w:rFonts w:hint="eastAsia" w:ascii="仿宋" w:hAnsi="仿宋" w:eastAsia="仿宋" w:cs="仿宋"/>
                <w:sz w:val="24"/>
                <w:szCs w:val="24"/>
              </w:rPr>
              <w:t>完成时间</w:t>
            </w:r>
          </w:p>
        </w:tc>
        <w:tc>
          <w:tcPr>
            <w:tcW w:w="1134" w:type="dxa"/>
            <w:noWrap w:val="0"/>
            <w:vAlign w:val="center"/>
          </w:tcPr>
          <w:p>
            <w:pPr>
              <w:spacing w:line="400" w:lineRule="exact"/>
              <w:outlineLvl w:val="9"/>
              <w:rPr>
                <w:rFonts w:hint="eastAsia" w:ascii="仿宋" w:hAnsi="仿宋" w:eastAsia="仿宋" w:cs="仿宋"/>
                <w:sz w:val="24"/>
                <w:szCs w:val="24"/>
              </w:rPr>
            </w:pPr>
            <w:r>
              <w:rPr>
                <w:rFonts w:hint="eastAsia" w:ascii="仿宋" w:hAnsi="仿宋" w:eastAsia="仿宋" w:cs="仿宋"/>
                <w:sz w:val="24"/>
                <w:szCs w:val="24"/>
              </w:rPr>
              <w:t>合同金额</w:t>
            </w:r>
          </w:p>
        </w:tc>
        <w:tc>
          <w:tcPr>
            <w:tcW w:w="1150" w:type="dxa"/>
            <w:tcBorders>
              <w:left w:val="single" w:color="auto" w:sz="4" w:space="0"/>
            </w:tcBorders>
            <w:noWrap w:val="0"/>
            <w:vAlign w:val="center"/>
          </w:tcPr>
          <w:p>
            <w:pPr>
              <w:spacing w:line="400" w:lineRule="exact"/>
              <w:outlineLvl w:val="9"/>
              <w:rPr>
                <w:rFonts w:hint="eastAsia" w:ascii="仿宋" w:hAnsi="仿宋" w:eastAsia="仿宋" w:cs="仿宋"/>
                <w:sz w:val="24"/>
                <w:szCs w:val="24"/>
              </w:rPr>
            </w:pPr>
            <w:r>
              <w:rPr>
                <w:rFonts w:hint="eastAsia" w:ascii="仿宋" w:hAnsi="仿宋" w:eastAsia="仿宋" w:cs="仿宋"/>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276"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150"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276"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150"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276"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150"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pPr>
              <w:spacing w:line="400" w:lineRule="exact"/>
              <w:jc w:val="center"/>
              <w:outlineLvl w:val="9"/>
              <w:rPr>
                <w:rFonts w:hint="eastAsia" w:ascii="仿宋" w:hAnsi="仿宋" w:eastAsia="仿宋" w:cs="仿宋"/>
                <w:sz w:val="24"/>
                <w:szCs w:val="24"/>
              </w:rPr>
            </w:pPr>
          </w:p>
        </w:tc>
        <w:tc>
          <w:tcPr>
            <w:tcW w:w="1275" w:type="dxa"/>
            <w:tcBorders>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275" w:type="dxa"/>
            <w:tcBorders>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134"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276"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150"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tcBorders>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275" w:type="dxa"/>
            <w:tcBorders>
              <w:left w:val="single" w:color="auto" w:sz="4" w:space="0"/>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275" w:type="dxa"/>
            <w:tcBorders>
              <w:left w:val="single" w:color="auto" w:sz="4" w:space="0"/>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134" w:type="dxa"/>
            <w:tcBorders>
              <w:left w:val="single" w:color="auto" w:sz="4" w:space="0"/>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276" w:type="dxa"/>
            <w:tcBorders>
              <w:left w:val="single" w:color="auto" w:sz="4" w:space="0"/>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134" w:type="dxa"/>
            <w:tcBorders>
              <w:left w:val="single" w:color="auto" w:sz="4" w:space="0"/>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150"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275" w:type="dxa"/>
            <w:noWrap w:val="0"/>
            <w:vAlign w:val="center"/>
          </w:tcPr>
          <w:p>
            <w:pPr>
              <w:spacing w:line="400" w:lineRule="exact"/>
              <w:jc w:val="center"/>
              <w:outlineLvl w:val="9"/>
              <w:rPr>
                <w:rFonts w:hint="eastAsia" w:ascii="仿宋" w:hAnsi="仿宋" w:eastAsia="仿宋" w:cs="仿宋"/>
                <w:sz w:val="24"/>
                <w:szCs w:val="24"/>
              </w:rPr>
            </w:pPr>
          </w:p>
        </w:tc>
        <w:tc>
          <w:tcPr>
            <w:tcW w:w="1134" w:type="dxa"/>
            <w:noWrap w:val="0"/>
            <w:vAlign w:val="center"/>
          </w:tcPr>
          <w:p>
            <w:pPr>
              <w:spacing w:line="400" w:lineRule="exact"/>
              <w:jc w:val="center"/>
              <w:outlineLvl w:val="9"/>
              <w:rPr>
                <w:rFonts w:hint="eastAsia" w:ascii="仿宋" w:hAnsi="仿宋" w:eastAsia="仿宋" w:cs="仿宋"/>
                <w:sz w:val="24"/>
                <w:szCs w:val="24"/>
              </w:rPr>
            </w:pPr>
          </w:p>
        </w:tc>
        <w:tc>
          <w:tcPr>
            <w:tcW w:w="1276" w:type="dxa"/>
            <w:noWrap w:val="0"/>
            <w:vAlign w:val="center"/>
          </w:tcPr>
          <w:p>
            <w:pPr>
              <w:spacing w:line="400" w:lineRule="exact"/>
              <w:jc w:val="center"/>
              <w:outlineLvl w:val="9"/>
              <w:rPr>
                <w:rFonts w:hint="eastAsia" w:ascii="仿宋" w:hAnsi="仿宋" w:eastAsia="仿宋" w:cs="仿宋"/>
                <w:sz w:val="24"/>
                <w:szCs w:val="24"/>
              </w:rPr>
            </w:pPr>
          </w:p>
        </w:tc>
        <w:tc>
          <w:tcPr>
            <w:tcW w:w="1134" w:type="dxa"/>
            <w:tcBorders>
              <w:righ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c>
          <w:tcPr>
            <w:tcW w:w="1150" w:type="dxa"/>
            <w:tcBorders>
              <w:left w:val="single" w:color="auto" w:sz="4" w:space="0"/>
            </w:tcBorders>
            <w:noWrap w:val="0"/>
            <w:vAlign w:val="center"/>
          </w:tcPr>
          <w:p>
            <w:pPr>
              <w:spacing w:line="400" w:lineRule="exact"/>
              <w:jc w:val="center"/>
              <w:outlineLvl w:val="9"/>
              <w:rPr>
                <w:rFonts w:hint="eastAsia" w:ascii="仿宋" w:hAnsi="仿宋" w:eastAsia="仿宋" w:cs="仿宋"/>
                <w:sz w:val="24"/>
                <w:szCs w:val="24"/>
              </w:rPr>
            </w:pPr>
          </w:p>
        </w:tc>
      </w:tr>
    </w:tbl>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注：1.本表后附业绩证明资料加盖供应商公章，签订时间及金额以合同中的内容为准。</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2.供应商应如实列出以上情况，如有隐瞒，一经查实将导致其响应文件被拒绝。</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3.未按上述要求提供、填写的，评审时不予以考虑。</w:t>
      </w:r>
    </w:p>
    <w:p>
      <w:pPr>
        <w:spacing w:line="360" w:lineRule="auto"/>
        <w:outlineLvl w:val="9"/>
        <w:rPr>
          <w:rFonts w:hint="eastAsia" w:ascii="仿宋" w:hAnsi="仿宋" w:eastAsia="仿宋" w:cs="仿宋"/>
          <w:b/>
          <w:sz w:val="24"/>
          <w:szCs w:val="24"/>
        </w:rPr>
      </w:pPr>
    </w:p>
    <w:p>
      <w:pPr>
        <w:spacing w:line="360" w:lineRule="auto"/>
        <w:outlineLvl w:val="9"/>
        <w:rPr>
          <w:rFonts w:hint="eastAsia" w:ascii="仿宋" w:hAnsi="仿宋" w:eastAsia="仿宋" w:cs="仿宋"/>
          <w:b/>
          <w:sz w:val="24"/>
          <w:szCs w:val="24"/>
        </w:rPr>
      </w:pPr>
    </w:p>
    <w:p>
      <w:pPr>
        <w:spacing w:line="360" w:lineRule="auto"/>
        <w:outlineLvl w:val="9"/>
        <w:rPr>
          <w:rFonts w:hint="eastAsia" w:ascii="仿宋" w:hAnsi="仿宋" w:eastAsia="仿宋" w:cs="仿宋"/>
          <w:sz w:val="24"/>
          <w:szCs w:val="24"/>
        </w:rPr>
      </w:pPr>
    </w:p>
    <w:p>
      <w:pPr>
        <w:spacing w:line="360" w:lineRule="auto"/>
        <w:outlineLvl w:val="9"/>
        <w:rPr>
          <w:rFonts w:hint="eastAsia" w:ascii="仿宋" w:hAnsi="仿宋" w:eastAsia="仿宋" w:cs="仿宋"/>
          <w:sz w:val="24"/>
          <w:szCs w:val="24"/>
        </w:rPr>
      </w:pPr>
      <w:r>
        <w:rPr>
          <w:rFonts w:hint="eastAsia" w:ascii="仿宋" w:hAnsi="仿宋" w:eastAsia="仿宋" w:cs="仿宋"/>
          <w:sz w:val="24"/>
          <w:szCs w:val="24"/>
        </w:rPr>
        <w:t xml:space="preserve">供应商名称（公章） ：          </w:t>
      </w:r>
    </w:p>
    <w:p>
      <w:pPr>
        <w:spacing w:line="360" w:lineRule="auto"/>
        <w:jc w:val="left"/>
        <w:outlineLvl w:val="9"/>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pacing w:val="4"/>
          <w:sz w:val="24"/>
          <w:szCs w:val="24"/>
        </w:rPr>
        <w:t>（签字或盖章）</w:t>
      </w:r>
      <w:r>
        <w:rPr>
          <w:rFonts w:hint="eastAsia" w:ascii="仿宋" w:hAnsi="仿宋" w:eastAsia="仿宋" w:cs="仿宋"/>
          <w:sz w:val="24"/>
          <w:szCs w:val="24"/>
        </w:rPr>
        <w:t>：</w:t>
      </w:r>
    </w:p>
    <w:p>
      <w:pPr>
        <w:spacing w:line="360" w:lineRule="auto"/>
        <w:outlineLvl w:val="9"/>
        <w:rPr>
          <w:rFonts w:hint="eastAsia" w:ascii="仿宋" w:hAnsi="仿宋" w:eastAsia="仿宋" w:cs="仿宋"/>
          <w:sz w:val="24"/>
          <w:szCs w:val="24"/>
        </w:rPr>
      </w:pPr>
      <w:r>
        <w:rPr>
          <w:rFonts w:hint="eastAsia" w:ascii="仿宋" w:hAnsi="仿宋" w:eastAsia="仿宋" w:cs="仿宋"/>
          <w:sz w:val="24"/>
          <w:szCs w:val="24"/>
        </w:rPr>
        <w:t>日    期：</w:t>
      </w:r>
    </w:p>
    <w:p>
      <w:pPr>
        <w:outlineLvl w:val="9"/>
        <w:rPr>
          <w:rFonts w:hint="eastAsia" w:ascii="仿宋" w:hAnsi="仿宋" w:eastAsia="仿宋" w:cs="仿宋"/>
          <w:szCs w:val="21"/>
        </w:rPr>
      </w:pPr>
      <w:r>
        <w:rPr>
          <w:rFonts w:hint="eastAsia" w:ascii="仿宋" w:hAnsi="仿宋" w:eastAsia="仿宋" w:cs="仿宋"/>
          <w:szCs w:val="21"/>
        </w:rPr>
        <w:br w:type="page"/>
      </w:r>
    </w:p>
    <w:p>
      <w:pPr>
        <w:jc w:val="center"/>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响应方案</w:t>
      </w:r>
    </w:p>
    <w:p>
      <w:pPr>
        <w:kinsoku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各供应商按照</w:t>
      </w:r>
      <w:r>
        <w:rPr>
          <w:rFonts w:hint="eastAsia" w:ascii="仿宋" w:hAnsi="仿宋" w:eastAsia="仿宋" w:cs="仿宋"/>
          <w:sz w:val="24"/>
          <w:szCs w:val="24"/>
          <w:lang w:eastAsia="zh-CN"/>
        </w:rPr>
        <w:t>本比选采购第“四章采购需求”</w:t>
      </w:r>
      <w:r>
        <w:rPr>
          <w:rFonts w:hint="eastAsia" w:ascii="仿宋" w:hAnsi="仿宋" w:eastAsia="仿宋" w:cs="仿宋"/>
          <w:sz w:val="24"/>
          <w:szCs w:val="24"/>
          <w:lang w:val="en-US" w:eastAsia="zh-CN"/>
        </w:rPr>
        <w:t>及详细评审</w:t>
      </w:r>
      <w:r>
        <w:rPr>
          <w:rFonts w:hint="eastAsia" w:ascii="仿宋" w:hAnsi="仿宋" w:eastAsia="仿宋" w:cs="仿宋"/>
          <w:sz w:val="24"/>
          <w:szCs w:val="24"/>
        </w:rPr>
        <w:t>编制对应的</w:t>
      </w:r>
      <w:r>
        <w:rPr>
          <w:rFonts w:hint="eastAsia" w:ascii="仿宋" w:hAnsi="仿宋" w:eastAsia="仿宋" w:cs="仿宋"/>
          <w:sz w:val="24"/>
          <w:szCs w:val="24"/>
          <w:lang w:eastAsia="zh-CN"/>
        </w:rPr>
        <w:t>服务响应按方案，格式自拟。</w:t>
      </w:r>
    </w:p>
    <w:p>
      <w:pPr>
        <w:outlineLvl w:val="9"/>
        <w:rPr>
          <w:rFonts w:hint="eastAsia" w:ascii="仿宋" w:hAnsi="仿宋" w:eastAsia="仿宋" w:cs="仿宋"/>
          <w:szCs w:val="21"/>
        </w:rPr>
      </w:pPr>
    </w:p>
    <w:p>
      <w:pPr>
        <w:rPr>
          <w:rFonts w:hint="eastAsia" w:ascii="仿宋" w:hAnsi="仿宋" w:eastAsia="仿宋" w:cs="仿宋"/>
          <w:szCs w:val="21"/>
        </w:rPr>
      </w:pPr>
    </w:p>
    <w:p>
      <w:pPr>
        <w:pStyle w:val="2"/>
        <w:rPr>
          <w:rFonts w:hint="eastAsia" w:ascii="仿宋" w:hAnsi="仿宋" w:eastAsia="仿宋" w:cs="仿宋"/>
          <w:lang w:val="en-US" w:eastAsia="zh-CN"/>
        </w:rPr>
      </w:pPr>
    </w:p>
    <w:p>
      <w:pPr>
        <w:pStyle w:val="2"/>
        <w:numPr>
          <w:ilvl w:val="0"/>
          <w:numId w:val="0"/>
        </w:numPr>
        <w:ind w:leftChars="0"/>
        <w:rPr>
          <w:rFonts w:hint="eastAsia" w:ascii="仿宋" w:hAnsi="仿宋" w:eastAsia="仿宋" w:cs="仿宋"/>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jc w:val="center"/>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六、其他需要说明的问题</w:t>
      </w:r>
    </w:p>
    <w:p>
      <w:pPr>
        <w:pStyle w:val="9"/>
        <w:rPr>
          <w:rFonts w:hint="eastAsia" w:ascii="仿宋" w:hAnsi="仿宋" w:eastAsia="仿宋" w:cs="仿宋"/>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仿宋" w:hAnsi="仿宋" w:eastAsia="仿宋" w:cs="仿宋"/>
        <w:sz w:val="21"/>
        <w:szCs w:val="21"/>
      </w:rPr>
    </w:pPr>
    <w:r>
      <w:rPr>
        <w:rFonts w:hint="eastAsia" w:ascii="仿宋" w:hAnsi="仿宋" w:eastAsia="仿宋" w:cs="仿宋"/>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sz w:val="21"/>
        <w:szCs w:val="21"/>
      </w:rPr>
      <w:t>陕西正翼招标代理有限公司                                          029-86210100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570" w:hanging="3570" w:hangingChars="1700"/>
      <w:jc w:val="left"/>
      <w:rPr>
        <w:rFonts w:hint="default"/>
        <w:sz w:val="21"/>
        <w:szCs w:val="21"/>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570" w:hanging="3060" w:hangingChars="1700"/>
      <w:jc w:val="left"/>
      <w:rPr>
        <w:rFonts w:hint="eastAsia" w:ascii="宋体" w:hAnsi="宋体" w:cs="宋体"/>
        <w:sz w:val="18"/>
        <w:szCs w:val="18"/>
        <w:u w:val="single"/>
        <w:lang w:val="en-US" w:eastAsia="zh-CN"/>
      </w:rPr>
    </w:pPr>
  </w:p>
  <w:p>
    <w:pPr>
      <w:pStyle w:val="12"/>
      <w:ind w:left="3570" w:hanging="3060" w:hangingChars="1700"/>
      <w:jc w:val="left"/>
      <w:rPr>
        <w:rFonts w:hint="default"/>
        <w:sz w:val="21"/>
        <w:szCs w:val="21"/>
        <w:lang w:val="en-US"/>
      </w:rPr>
    </w:pPr>
    <w:r>
      <w:rPr>
        <w:rFonts w:hint="eastAsia" w:ascii="宋体" w:hAnsi="宋体" w:cs="宋体"/>
        <w:sz w:val="18"/>
        <w:szCs w:val="18"/>
        <w:u w:val="single"/>
        <w:lang w:val="en-US" w:eastAsia="zh-CN"/>
      </w:rPr>
      <w:t>“中国梦·劳动美——喜迎二十大 建功新时代”省职工象棋比赛赛事购买服务        比选采购文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570" w:hanging="3060" w:hangingChars="1700"/>
      <w:jc w:val="left"/>
      <w:rPr>
        <w:rFonts w:hint="eastAsia" w:ascii="宋体" w:hAnsi="宋体" w:cs="宋体"/>
        <w:sz w:val="18"/>
        <w:szCs w:val="18"/>
        <w:u w:val="single"/>
        <w:lang w:val="en-US" w:eastAsia="zh-CN"/>
      </w:rPr>
    </w:pPr>
  </w:p>
  <w:p>
    <w:pPr>
      <w:pStyle w:val="12"/>
      <w:ind w:left="3570" w:hanging="3060" w:hangingChars="1700"/>
      <w:jc w:val="left"/>
      <w:rPr>
        <w:rFonts w:hint="default"/>
        <w:sz w:val="21"/>
        <w:szCs w:val="21"/>
        <w:lang w:val="en-US"/>
      </w:rPr>
    </w:pPr>
    <w:r>
      <w:rPr>
        <w:rFonts w:hint="eastAsia" w:ascii="宋体" w:hAnsi="宋体" w:cs="宋体"/>
        <w:sz w:val="18"/>
        <w:szCs w:val="18"/>
        <w:u w:val="single"/>
        <w:lang w:val="en-US" w:eastAsia="zh-CN"/>
      </w:rPr>
      <w:t>“中国梦·劳动美——喜迎二十大 建功新时代”省职工象棋比赛赛事购买服务             比选采购文</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rPr>
    </w:pPr>
    <w:r>
      <w:rPr>
        <w:rFonts w:hint="eastAsia" w:ascii="宋体" w:hAnsi="宋体" w:cs="宋体"/>
        <w:sz w:val="18"/>
        <w:szCs w:val="18"/>
        <w:u w:val="single"/>
        <w:lang w:val="en-US" w:eastAsia="zh-CN"/>
      </w:rPr>
      <w:t>“中国梦·劳动美——喜迎二十大 建功新时代”省职工象棋比赛赛事购买服务              比选采购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570" w:hanging="3060" w:hangingChars="1700"/>
      <w:jc w:val="left"/>
      <w:rPr>
        <w:rFonts w:hint="default"/>
        <w:sz w:val="21"/>
        <w:szCs w:val="21"/>
        <w:lang w:val="en-US"/>
      </w:rPr>
    </w:pPr>
    <w:r>
      <w:rPr>
        <w:rFonts w:hint="eastAsia" w:ascii="宋体" w:hAnsi="宋体" w:cs="宋体"/>
        <w:sz w:val="18"/>
        <w:szCs w:val="18"/>
        <w:u w:val="single"/>
        <w:lang w:val="en-US" w:eastAsia="zh-CN"/>
      </w:rPr>
      <w:t xml:space="preserve">“中国梦·劳动美——喜迎二十大 建功新时代”省职工象棋比赛赛事购买服务              比选采购 </w:t>
    </w:r>
  </w:p>
  <w:p>
    <w:pPr>
      <w:pStyle w:val="12"/>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33C3F"/>
    <w:multiLevelType w:val="singleLevel"/>
    <w:tmpl w:val="D9133C3F"/>
    <w:lvl w:ilvl="0" w:tentative="0">
      <w:start w:val="4"/>
      <w:numFmt w:val="chineseCounting"/>
      <w:suff w:val="space"/>
      <w:lvlText w:val="第%1章"/>
      <w:lvlJc w:val="left"/>
      <w:rPr>
        <w:rFonts w:hint="eastAsia"/>
      </w:rPr>
    </w:lvl>
  </w:abstractNum>
  <w:abstractNum w:abstractNumId="1">
    <w:nsid w:val="1170F411"/>
    <w:multiLevelType w:val="singleLevel"/>
    <w:tmpl w:val="1170F411"/>
    <w:lvl w:ilvl="0" w:tentative="0">
      <w:start w:val="4"/>
      <w:numFmt w:val="chineseCounting"/>
      <w:suff w:val="space"/>
      <w:lvlText w:val="第%1条"/>
      <w:lvlJc w:val="left"/>
      <w:rPr>
        <w:rFonts w:hint="eastAsia"/>
      </w:rPr>
    </w:lvl>
  </w:abstractNum>
  <w:abstractNum w:abstractNumId="2">
    <w:nsid w:val="5B32CE90"/>
    <w:multiLevelType w:val="singleLevel"/>
    <w:tmpl w:val="5B32CE90"/>
    <w:lvl w:ilvl="0" w:tentative="0">
      <w:start w:val="2"/>
      <w:numFmt w:val="decimal"/>
      <w:suff w:val="nothing"/>
      <w:lvlText w:val="%1、"/>
      <w:lvlJc w:val="left"/>
      <w:pPr>
        <w:ind w:left="-2"/>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WY2MjhkMDY3ZmVmNjVmNTNmYjBkMDhkYTE4YWMifQ=="/>
  </w:docVars>
  <w:rsids>
    <w:rsidRoot w:val="649F78AC"/>
    <w:rsid w:val="012470BB"/>
    <w:rsid w:val="01724884"/>
    <w:rsid w:val="01A960FA"/>
    <w:rsid w:val="02016BEA"/>
    <w:rsid w:val="024B1ADF"/>
    <w:rsid w:val="02A147EA"/>
    <w:rsid w:val="02A806EF"/>
    <w:rsid w:val="02C95F7F"/>
    <w:rsid w:val="03B85ED5"/>
    <w:rsid w:val="044715D7"/>
    <w:rsid w:val="044B72A7"/>
    <w:rsid w:val="049B4410"/>
    <w:rsid w:val="04F01F3F"/>
    <w:rsid w:val="05864CCE"/>
    <w:rsid w:val="05AA24DC"/>
    <w:rsid w:val="061D79C3"/>
    <w:rsid w:val="067A3734"/>
    <w:rsid w:val="06866330"/>
    <w:rsid w:val="088A14AF"/>
    <w:rsid w:val="08F4503C"/>
    <w:rsid w:val="09552CEB"/>
    <w:rsid w:val="098B7B23"/>
    <w:rsid w:val="0B102788"/>
    <w:rsid w:val="0BD64500"/>
    <w:rsid w:val="0BEE1157"/>
    <w:rsid w:val="0C4369FC"/>
    <w:rsid w:val="0C8442CE"/>
    <w:rsid w:val="0C8B02DD"/>
    <w:rsid w:val="0CC128EC"/>
    <w:rsid w:val="0CE93EBE"/>
    <w:rsid w:val="0CEE7DB4"/>
    <w:rsid w:val="0CFA43B1"/>
    <w:rsid w:val="0D120552"/>
    <w:rsid w:val="0DAA53B4"/>
    <w:rsid w:val="0DAF1C49"/>
    <w:rsid w:val="0ED26051"/>
    <w:rsid w:val="0EFD6186"/>
    <w:rsid w:val="0F5B628B"/>
    <w:rsid w:val="1053381A"/>
    <w:rsid w:val="10776BD9"/>
    <w:rsid w:val="10AA6430"/>
    <w:rsid w:val="1105340F"/>
    <w:rsid w:val="12DF0A04"/>
    <w:rsid w:val="13196697"/>
    <w:rsid w:val="14201466"/>
    <w:rsid w:val="14A95598"/>
    <w:rsid w:val="14C71946"/>
    <w:rsid w:val="151857FA"/>
    <w:rsid w:val="151E78F6"/>
    <w:rsid w:val="16B70C3E"/>
    <w:rsid w:val="17520B7F"/>
    <w:rsid w:val="177A509B"/>
    <w:rsid w:val="17BF2C69"/>
    <w:rsid w:val="17D9390D"/>
    <w:rsid w:val="18581C00"/>
    <w:rsid w:val="19181C62"/>
    <w:rsid w:val="1962256A"/>
    <w:rsid w:val="1A2D37AC"/>
    <w:rsid w:val="1AFD6231"/>
    <w:rsid w:val="1B246BEA"/>
    <w:rsid w:val="1B552760"/>
    <w:rsid w:val="1BA71131"/>
    <w:rsid w:val="1BC27822"/>
    <w:rsid w:val="1CA52026"/>
    <w:rsid w:val="1D5B77B9"/>
    <w:rsid w:val="1DC16802"/>
    <w:rsid w:val="1F0A6DD8"/>
    <w:rsid w:val="1FA91DC3"/>
    <w:rsid w:val="20116C3B"/>
    <w:rsid w:val="20A33CD7"/>
    <w:rsid w:val="212F6288"/>
    <w:rsid w:val="219F386B"/>
    <w:rsid w:val="21E0212B"/>
    <w:rsid w:val="21F308B3"/>
    <w:rsid w:val="226D58F3"/>
    <w:rsid w:val="22A959E7"/>
    <w:rsid w:val="22BD290C"/>
    <w:rsid w:val="22D272FC"/>
    <w:rsid w:val="245F220B"/>
    <w:rsid w:val="2473108F"/>
    <w:rsid w:val="260F6548"/>
    <w:rsid w:val="261C2D2E"/>
    <w:rsid w:val="264F5368"/>
    <w:rsid w:val="267F3E87"/>
    <w:rsid w:val="26AC0007"/>
    <w:rsid w:val="27107996"/>
    <w:rsid w:val="27473541"/>
    <w:rsid w:val="27766B23"/>
    <w:rsid w:val="27952914"/>
    <w:rsid w:val="27D153E0"/>
    <w:rsid w:val="2839399B"/>
    <w:rsid w:val="28775C1F"/>
    <w:rsid w:val="29B22ABA"/>
    <w:rsid w:val="2A2377E4"/>
    <w:rsid w:val="2B10305F"/>
    <w:rsid w:val="2B9270EB"/>
    <w:rsid w:val="2BE72547"/>
    <w:rsid w:val="2C000823"/>
    <w:rsid w:val="2C500031"/>
    <w:rsid w:val="2CBA08F5"/>
    <w:rsid w:val="2D725401"/>
    <w:rsid w:val="2DB9301F"/>
    <w:rsid w:val="2FC113F4"/>
    <w:rsid w:val="306E5C16"/>
    <w:rsid w:val="32543329"/>
    <w:rsid w:val="3272343B"/>
    <w:rsid w:val="331D021B"/>
    <w:rsid w:val="33BA1B64"/>
    <w:rsid w:val="33BD5633"/>
    <w:rsid w:val="33C94BB7"/>
    <w:rsid w:val="33FE3DB3"/>
    <w:rsid w:val="34300D06"/>
    <w:rsid w:val="34A04802"/>
    <w:rsid w:val="34EA5026"/>
    <w:rsid w:val="351F0321"/>
    <w:rsid w:val="35417833"/>
    <w:rsid w:val="35460A77"/>
    <w:rsid w:val="35E60F1F"/>
    <w:rsid w:val="366D4F4D"/>
    <w:rsid w:val="367226F0"/>
    <w:rsid w:val="367B3391"/>
    <w:rsid w:val="36932E42"/>
    <w:rsid w:val="36DD1D02"/>
    <w:rsid w:val="37685366"/>
    <w:rsid w:val="37A3499A"/>
    <w:rsid w:val="38611021"/>
    <w:rsid w:val="38AC51FF"/>
    <w:rsid w:val="39362BFF"/>
    <w:rsid w:val="3A9268B7"/>
    <w:rsid w:val="3C4D24F4"/>
    <w:rsid w:val="3C752596"/>
    <w:rsid w:val="3CC2013F"/>
    <w:rsid w:val="3E130151"/>
    <w:rsid w:val="3E424978"/>
    <w:rsid w:val="3EFB67BC"/>
    <w:rsid w:val="3F5741B6"/>
    <w:rsid w:val="406458F8"/>
    <w:rsid w:val="40651FE1"/>
    <w:rsid w:val="406C21F8"/>
    <w:rsid w:val="40894E95"/>
    <w:rsid w:val="41CD5DC6"/>
    <w:rsid w:val="422F6EA6"/>
    <w:rsid w:val="43261374"/>
    <w:rsid w:val="4334238C"/>
    <w:rsid w:val="435C52D3"/>
    <w:rsid w:val="43E36366"/>
    <w:rsid w:val="44824C82"/>
    <w:rsid w:val="451342FC"/>
    <w:rsid w:val="454B1C63"/>
    <w:rsid w:val="461867D7"/>
    <w:rsid w:val="474B7124"/>
    <w:rsid w:val="48A73D2F"/>
    <w:rsid w:val="48BC20FB"/>
    <w:rsid w:val="48BF0105"/>
    <w:rsid w:val="492D7CFD"/>
    <w:rsid w:val="4946586C"/>
    <w:rsid w:val="49AE6A40"/>
    <w:rsid w:val="4A332995"/>
    <w:rsid w:val="4A3F773B"/>
    <w:rsid w:val="4A5E71B4"/>
    <w:rsid w:val="4B0D5B48"/>
    <w:rsid w:val="4BE25B74"/>
    <w:rsid w:val="4C0B3A39"/>
    <w:rsid w:val="4C737E37"/>
    <w:rsid w:val="4D2B59DB"/>
    <w:rsid w:val="4D50232A"/>
    <w:rsid w:val="4D9B2A8C"/>
    <w:rsid w:val="4E01111B"/>
    <w:rsid w:val="4EB82797"/>
    <w:rsid w:val="4EFB0348"/>
    <w:rsid w:val="4F04244A"/>
    <w:rsid w:val="4F7D5F82"/>
    <w:rsid w:val="5123015C"/>
    <w:rsid w:val="52F63B7C"/>
    <w:rsid w:val="5315745E"/>
    <w:rsid w:val="533210CB"/>
    <w:rsid w:val="538C306D"/>
    <w:rsid w:val="53C35C8E"/>
    <w:rsid w:val="53D6633F"/>
    <w:rsid w:val="543B0C06"/>
    <w:rsid w:val="548D0FE0"/>
    <w:rsid w:val="550A26C2"/>
    <w:rsid w:val="554C79E4"/>
    <w:rsid w:val="55C224E9"/>
    <w:rsid w:val="56B00C9D"/>
    <w:rsid w:val="571254CC"/>
    <w:rsid w:val="573979CB"/>
    <w:rsid w:val="57832764"/>
    <w:rsid w:val="57B43687"/>
    <w:rsid w:val="58B3729B"/>
    <w:rsid w:val="592B7544"/>
    <w:rsid w:val="5A9A4CBF"/>
    <w:rsid w:val="5AFD7BDA"/>
    <w:rsid w:val="5B2C78DC"/>
    <w:rsid w:val="5B7C5CD2"/>
    <w:rsid w:val="5C407DBE"/>
    <w:rsid w:val="5D335F6C"/>
    <w:rsid w:val="5E592792"/>
    <w:rsid w:val="5E6243CF"/>
    <w:rsid w:val="5F0D0716"/>
    <w:rsid w:val="5F5D0328"/>
    <w:rsid w:val="604A5472"/>
    <w:rsid w:val="606B52C4"/>
    <w:rsid w:val="612E78F3"/>
    <w:rsid w:val="616B4686"/>
    <w:rsid w:val="617F6C0F"/>
    <w:rsid w:val="61976E07"/>
    <w:rsid w:val="619D1B5A"/>
    <w:rsid w:val="62117E58"/>
    <w:rsid w:val="624B507F"/>
    <w:rsid w:val="6251234D"/>
    <w:rsid w:val="626A0CC5"/>
    <w:rsid w:val="628F3708"/>
    <w:rsid w:val="62DE11B5"/>
    <w:rsid w:val="63FD6973"/>
    <w:rsid w:val="649F78AC"/>
    <w:rsid w:val="64BB6353"/>
    <w:rsid w:val="650C6EA7"/>
    <w:rsid w:val="654E3EFF"/>
    <w:rsid w:val="65E408B8"/>
    <w:rsid w:val="66865F31"/>
    <w:rsid w:val="66E91C77"/>
    <w:rsid w:val="67AF37B9"/>
    <w:rsid w:val="681E18AD"/>
    <w:rsid w:val="69793806"/>
    <w:rsid w:val="698F513D"/>
    <w:rsid w:val="6C151656"/>
    <w:rsid w:val="6C4B2E42"/>
    <w:rsid w:val="6D442E5A"/>
    <w:rsid w:val="6D592358"/>
    <w:rsid w:val="6D7072CE"/>
    <w:rsid w:val="6D907D07"/>
    <w:rsid w:val="6E6416F2"/>
    <w:rsid w:val="6E9D3898"/>
    <w:rsid w:val="6ED51E5A"/>
    <w:rsid w:val="700C673D"/>
    <w:rsid w:val="70561D9A"/>
    <w:rsid w:val="724F69C6"/>
    <w:rsid w:val="728261A7"/>
    <w:rsid w:val="728D47F3"/>
    <w:rsid w:val="72956D58"/>
    <w:rsid w:val="7362361A"/>
    <w:rsid w:val="73805204"/>
    <w:rsid w:val="73FC2104"/>
    <w:rsid w:val="741A5443"/>
    <w:rsid w:val="7440071D"/>
    <w:rsid w:val="74560BB0"/>
    <w:rsid w:val="74D66844"/>
    <w:rsid w:val="76F0474C"/>
    <w:rsid w:val="77113D86"/>
    <w:rsid w:val="788F45EF"/>
    <w:rsid w:val="789254BD"/>
    <w:rsid w:val="79275D43"/>
    <w:rsid w:val="79687FED"/>
    <w:rsid w:val="7B777C36"/>
    <w:rsid w:val="7BE44CF1"/>
    <w:rsid w:val="7C1E02CB"/>
    <w:rsid w:val="7C8347B2"/>
    <w:rsid w:val="7C8D0EDF"/>
    <w:rsid w:val="7D70090D"/>
    <w:rsid w:val="7DB1558A"/>
    <w:rsid w:val="7E0120B3"/>
    <w:rsid w:val="7E964CCE"/>
    <w:rsid w:val="7EE54046"/>
    <w:rsid w:val="7F4E5682"/>
    <w:rsid w:val="7FA80B5C"/>
    <w:rsid w:val="7FB0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0"/>
    </w:pPr>
    <w:rPr>
      <w:rFonts w:cs="Times New Roman"/>
    </w:rPr>
  </w:style>
  <w:style w:type="paragraph" w:styleId="3">
    <w:name w:val="Body Text Indent"/>
    <w:basedOn w:val="1"/>
    <w:next w:val="2"/>
    <w:qFormat/>
    <w:uiPriority w:val="0"/>
    <w:pPr>
      <w:widowControl/>
      <w:ind w:firstLine="652" w:firstLineChars="233"/>
    </w:pPr>
    <w:rPr>
      <w:rFonts w:ascii="Calibri"/>
      <w:sz w:val="28"/>
    </w:rPr>
  </w:style>
  <w:style w:type="paragraph" w:styleId="7">
    <w:name w:val="Normal Indent"/>
    <w:basedOn w:val="1"/>
    <w:unhideWhenUsed/>
    <w:qFormat/>
    <w:uiPriority w:val="99"/>
    <w:pPr>
      <w:ind w:firstLine="420"/>
    </w:pPr>
    <w:rPr>
      <w:szCs w:val="20"/>
    </w:rPr>
  </w:style>
  <w:style w:type="paragraph" w:styleId="8">
    <w:name w:val="annotation text"/>
    <w:basedOn w:val="1"/>
    <w:qFormat/>
    <w:uiPriority w:val="99"/>
    <w:pPr>
      <w:jc w:val="left"/>
    </w:pPr>
    <w:rPr>
      <w:rFonts w:ascii="Times New Roman"/>
      <w:kern w:val="2"/>
      <w:sz w:val="21"/>
      <w:szCs w:val="24"/>
    </w:rPr>
  </w:style>
  <w:style w:type="paragraph" w:styleId="9">
    <w:name w:val="Body Text"/>
    <w:basedOn w:val="1"/>
    <w:next w:val="1"/>
    <w:qFormat/>
    <w:uiPriority w:val="0"/>
    <w:pPr>
      <w:spacing w:after="120" w:afterLines="0"/>
    </w:pPr>
    <w:rPr>
      <w:rFonts w:ascii="Times New Roman"/>
      <w:kern w:val="2"/>
      <w:sz w:val="21"/>
    </w:rPr>
  </w:style>
  <w:style w:type="paragraph" w:styleId="10">
    <w:name w:val="Plain Text"/>
    <w:basedOn w:val="1"/>
    <w:next w:val="1"/>
    <w:qFormat/>
    <w:uiPriority w:val="0"/>
    <w:rPr>
      <w:rFonts w:hAnsi="Courier New"/>
      <w:kern w:val="2"/>
      <w:sz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qFormat/>
    <w:uiPriority w:val="0"/>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7">
    <w:name w:val="Body Text First Indent"/>
    <w:basedOn w:val="9"/>
    <w:next w:val="1"/>
    <w:unhideWhenUsed/>
    <w:qFormat/>
    <w:uiPriority w:val="0"/>
    <w:pPr>
      <w:spacing w:after="120" w:afterLines="0" w:line="240" w:lineRule="auto"/>
      <w:ind w:firstLine="420" w:firstLineChars="100"/>
    </w:pPr>
    <w:rPr>
      <w:rFonts w:ascii="Times New Roman" w:hAnsi="Times New Roman"/>
      <w:color w:val="auto"/>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缩进1"/>
    <w:basedOn w:val="1"/>
    <w:qFormat/>
    <w:uiPriority w:val="0"/>
    <w:pPr>
      <w:ind w:firstLine="420" w:firstLineChars="200"/>
    </w:pPr>
  </w:style>
  <w:style w:type="paragraph" w:customStyle="1" w:styleId="2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01"/>
    <w:basedOn w:val="20"/>
    <w:qFormat/>
    <w:uiPriority w:val="0"/>
    <w:rPr>
      <w:rFonts w:hint="eastAsia" w:ascii="微软雅黑" w:hAnsi="微软雅黑" w:eastAsia="微软雅黑" w:cs="微软雅黑"/>
      <w:color w:val="000000"/>
      <w:sz w:val="22"/>
      <w:szCs w:val="22"/>
      <w:u w:val="none"/>
    </w:rPr>
  </w:style>
  <w:style w:type="character" w:customStyle="1" w:styleId="24">
    <w:name w:val="font11"/>
    <w:basedOn w:val="20"/>
    <w:qFormat/>
    <w:uiPriority w:val="0"/>
    <w:rPr>
      <w:rFonts w:hint="eastAsia" w:ascii="微软雅黑" w:hAnsi="微软雅黑" w:eastAsia="微软雅黑" w:cs="微软雅黑"/>
      <w:b/>
      <w:color w:val="000000"/>
      <w:sz w:val="22"/>
      <w:szCs w:val="22"/>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12277</Words>
  <Characters>12940</Characters>
  <Lines>0</Lines>
  <Paragraphs>0</Paragraphs>
  <TotalTime>0</TotalTime>
  <ScaleCrop>false</ScaleCrop>
  <LinksUpToDate>false</LinksUpToDate>
  <CharactersWithSpaces>14073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2021-01-19T08:15:00Z</dcterms:created>
  <dc:creator>Administrator</dc:creator>
  <cp:lastModifiedBy>Administrator</cp:lastModifiedBy>
  <cp:lastPrinted>2021-01-25T07:37:00Z</cp:lastPrinted>
  <dcterms:modified xsi:type="dcterms:W3CDTF">2022-08-23T01:42:55Z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111B8E9634C040DA910B0295305838D4</vt:lpwstr>
  </property>
</Properties>
</file>